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
        <w:jc w:val="center"/>
        <w:rPr>
          <w:rFonts w:ascii="Century Gothic" w:hAnsi="Century Gothic" w:cs="Arial"/>
          <w:b/>
        </w:rPr>
      </w:pPr>
      <w:r>
        <w:rPr>
          <w:rFonts w:ascii="Century Gothic" w:hAnsi="Century Gothic" w:cs="Arial"/>
          <w:b/>
        </w:rPr>
        <w:t xml:space="preserve">EDITAL DE CHAMADA PÚBLICA Nº </w:t>
      </w:r>
      <w:r>
        <w:rPr>
          <w:rFonts w:ascii="Century Gothic" w:hAnsi="Century Gothic" w:cs="Arial"/>
          <w:b/>
        </w:rPr>
        <w:t>../..</w:t>
      </w:r>
      <w:r>
        <w:rPr>
          <w:rFonts w:ascii="Century Gothic" w:hAnsi="Century Gothic" w:cs="Arial"/>
          <w:b/>
        </w:rPr>
        <w:t>/SME</w:t>
      </w:r>
    </w:p>
    <w:p>
      <w:pPr>
        <w:ind w:right="-1"/>
        <w:jc w:val="center"/>
        <w:rPr>
          <w:rFonts w:ascii="Century Gothic" w:hAnsi="Century Gothic" w:cs="Arial"/>
          <w:b/>
        </w:rPr>
      </w:pPr>
    </w:p>
    <w:p>
      <w:pPr>
        <w:ind w:right="-1"/>
        <w:jc w:val="center"/>
        <w:rPr>
          <w:rFonts w:ascii="Century Gothic" w:hAnsi="Century Gothic" w:cs="Arial"/>
          <w:b/>
          <w:u w:val="single"/>
        </w:rPr>
      </w:pPr>
      <w:r>
        <w:rPr>
          <w:rFonts w:ascii="Century Gothic" w:hAnsi="Century Gothic" w:cs="Arial"/>
          <w:b/>
          <w:u w:val="single"/>
        </w:rPr>
        <w:t>MINUTA DO TERMO DE COLABORAÇÃO</w:t>
      </w:r>
    </w:p>
    <w:p>
      <w:pPr>
        <w:ind w:right="-1"/>
        <w:jc w:val="center"/>
        <w:rPr>
          <w:rFonts w:ascii="Century Gothic" w:hAnsi="Century Gothic" w:cs="Arial"/>
          <w:b/>
        </w:rPr>
      </w:pPr>
      <w:r>
        <w:rPr>
          <w:rFonts w:ascii="Century Gothic" w:hAnsi="Century Gothic" w:cs="Arial"/>
          <w:b/>
        </w:rPr>
        <w:t>SECRETARIA MUNICIPAL DE EDUCAÇÃO</w:t>
      </w:r>
    </w:p>
    <w:p>
      <w:pPr>
        <w:ind w:right="-1"/>
        <w:jc w:val="center"/>
        <w:rPr>
          <w:rFonts w:ascii="Century Gothic" w:hAnsi="Century Gothic" w:cs="Arial"/>
          <w:b/>
        </w:rPr>
      </w:pPr>
      <w:r>
        <w:rPr>
          <w:rFonts w:ascii="Century Gothic" w:hAnsi="Century Gothic" w:cs="Arial"/>
          <w:b/>
        </w:rPr>
        <w:t xml:space="preserve">PROCESSO: </w:t>
      </w:r>
    </w:p>
    <w:p>
      <w:pPr>
        <w:tabs>
          <w:tab w:val="left" w:pos="1260"/>
        </w:tabs>
        <w:spacing w:line="360" w:lineRule="auto"/>
        <w:ind w:right="-1"/>
        <w:jc w:val="both"/>
        <w:rPr>
          <w:rFonts w:ascii="Century Gothic" w:hAnsi="Century Gothic" w:cs="Arial"/>
          <w:b/>
        </w:rPr>
      </w:pPr>
      <w:r>
        <w:rPr>
          <w:rFonts w:ascii="Century Gothic" w:hAnsi="Century Gothic" w:cs="Arial"/>
          <w:b/>
        </w:rPr>
        <w:t>DOTAÇÃO:</w:t>
      </w:r>
      <w:r>
        <w:rPr>
          <w:rFonts w:ascii="Century Gothic" w:hAnsi="Century Gothic" w:cs="Arial"/>
          <w:b/>
        </w:rPr>
        <w:tab/>
      </w:r>
    </w:p>
    <w:tbl>
      <w:tblPr>
        <w:tblStyle w:val="32"/>
        <w:tblW w:w="9170" w:type="dxa"/>
        <w:tblInd w:w="0" w:type="dxa"/>
        <w:tblBorders>
          <w:top w:val="double" w:color="auto" w:sz="12" w:space="0"/>
          <w:left w:val="double" w:color="auto" w:sz="12" w:space="0"/>
          <w:bottom w:val="double" w:color="auto" w:sz="12" w:space="0"/>
          <w:right w:val="double" w:color="auto" w:sz="12" w:space="0"/>
          <w:insideH w:val="double" w:color="auto" w:sz="12" w:space="0"/>
          <w:insideV w:val="double" w:color="auto" w:sz="12" w:space="0"/>
        </w:tblBorders>
        <w:tblLayout w:type="fixed"/>
        <w:tblCellMar>
          <w:top w:w="0" w:type="dxa"/>
          <w:left w:w="0" w:type="dxa"/>
          <w:bottom w:w="0" w:type="dxa"/>
          <w:right w:w="0" w:type="dxa"/>
        </w:tblCellMar>
      </w:tblPr>
      <w:tblGrid>
        <w:gridCol w:w="1463"/>
        <w:gridCol w:w="1701"/>
        <w:gridCol w:w="1843"/>
        <w:gridCol w:w="1387"/>
        <w:gridCol w:w="1388"/>
        <w:gridCol w:w="1388"/>
      </w:tblGrid>
      <w:tr>
        <w:trPr>
          <w:trHeight w:val="551" w:hRule="exact"/>
        </w:trPr>
        <w:tc>
          <w:tcPr>
            <w:tcW w:w="1463" w:type="dxa"/>
            <w:vAlign w:val="center"/>
          </w:tcPr>
          <w:p>
            <w:pPr>
              <w:pStyle w:val="31"/>
              <w:spacing w:line="360" w:lineRule="auto"/>
              <w:jc w:val="center"/>
              <w:rPr>
                <w:rFonts w:ascii="Century Gothic" w:hAnsi="Century Gothic" w:cs="Arial"/>
                <w:b/>
                <w:sz w:val="20"/>
                <w:szCs w:val="20"/>
              </w:rPr>
            </w:pPr>
            <w:r>
              <w:rPr>
                <w:rFonts w:ascii="Century Gothic" w:hAnsi="Century Gothic" w:cs="Arial"/>
                <w:b/>
                <w:sz w:val="20"/>
                <w:szCs w:val="20"/>
              </w:rPr>
              <w:t>Unidade</w:t>
            </w:r>
          </w:p>
          <w:p>
            <w:pPr>
              <w:pStyle w:val="31"/>
              <w:spacing w:line="360" w:lineRule="auto"/>
              <w:jc w:val="center"/>
              <w:rPr>
                <w:rFonts w:ascii="Century Gothic" w:hAnsi="Century Gothic" w:cs="Arial"/>
                <w:sz w:val="20"/>
                <w:szCs w:val="20"/>
              </w:rPr>
            </w:pPr>
          </w:p>
        </w:tc>
        <w:tc>
          <w:tcPr>
            <w:tcW w:w="1701" w:type="dxa"/>
            <w:vAlign w:val="center"/>
          </w:tcPr>
          <w:p>
            <w:pPr>
              <w:pStyle w:val="31"/>
              <w:spacing w:line="360" w:lineRule="auto"/>
              <w:jc w:val="center"/>
              <w:rPr>
                <w:rFonts w:ascii="Century Gothic" w:hAnsi="Century Gothic" w:cs="Arial"/>
                <w:b/>
                <w:sz w:val="20"/>
                <w:szCs w:val="20"/>
              </w:rPr>
            </w:pPr>
            <w:r>
              <w:rPr>
                <w:rFonts w:ascii="Century Gothic" w:hAnsi="Century Gothic" w:cs="Arial"/>
                <w:b/>
                <w:sz w:val="20"/>
                <w:szCs w:val="20"/>
              </w:rPr>
              <w:t>Econômica</w:t>
            </w:r>
          </w:p>
          <w:p>
            <w:pPr>
              <w:pStyle w:val="31"/>
              <w:spacing w:line="360" w:lineRule="auto"/>
              <w:jc w:val="center"/>
              <w:rPr>
                <w:rFonts w:ascii="Century Gothic" w:hAnsi="Century Gothic" w:cs="Arial"/>
                <w:sz w:val="20"/>
                <w:szCs w:val="20"/>
              </w:rPr>
            </w:pPr>
          </w:p>
        </w:tc>
        <w:tc>
          <w:tcPr>
            <w:tcW w:w="1843" w:type="dxa"/>
            <w:vAlign w:val="center"/>
          </w:tcPr>
          <w:p>
            <w:pPr>
              <w:pStyle w:val="31"/>
              <w:spacing w:line="360" w:lineRule="auto"/>
              <w:jc w:val="center"/>
              <w:rPr>
                <w:rFonts w:ascii="Century Gothic" w:hAnsi="Century Gothic" w:cs="Arial"/>
                <w:b/>
                <w:sz w:val="20"/>
                <w:szCs w:val="20"/>
              </w:rPr>
            </w:pPr>
            <w:r>
              <w:rPr>
                <w:rFonts w:ascii="Century Gothic" w:hAnsi="Century Gothic" w:cs="Arial"/>
                <w:b/>
                <w:sz w:val="20"/>
                <w:szCs w:val="20"/>
              </w:rPr>
              <w:t>Funcional</w:t>
            </w:r>
          </w:p>
          <w:p>
            <w:pPr>
              <w:pStyle w:val="31"/>
              <w:spacing w:line="360" w:lineRule="auto"/>
              <w:jc w:val="center"/>
              <w:rPr>
                <w:rFonts w:ascii="Century Gothic" w:hAnsi="Century Gothic" w:cs="Arial"/>
                <w:sz w:val="20"/>
                <w:szCs w:val="20"/>
                <w:lang w:val="pt-BR"/>
              </w:rPr>
            </w:pPr>
          </w:p>
        </w:tc>
        <w:tc>
          <w:tcPr>
            <w:tcW w:w="1387" w:type="dxa"/>
            <w:vAlign w:val="center"/>
          </w:tcPr>
          <w:p>
            <w:pPr>
              <w:pStyle w:val="31"/>
              <w:spacing w:line="360" w:lineRule="auto"/>
              <w:jc w:val="center"/>
              <w:rPr>
                <w:rFonts w:ascii="Century Gothic" w:hAnsi="Century Gothic" w:cs="Arial"/>
                <w:b/>
                <w:sz w:val="20"/>
                <w:szCs w:val="20"/>
                <w:lang w:val="pt-BR"/>
              </w:rPr>
            </w:pPr>
            <w:r>
              <w:rPr>
                <w:rFonts w:ascii="Century Gothic" w:hAnsi="Century Gothic" w:cs="Arial"/>
                <w:b/>
                <w:sz w:val="20"/>
                <w:szCs w:val="20"/>
                <w:lang w:val="pt-BR"/>
              </w:rPr>
              <w:t>Ação</w:t>
            </w:r>
          </w:p>
        </w:tc>
        <w:tc>
          <w:tcPr>
            <w:tcW w:w="1388" w:type="dxa"/>
            <w:vAlign w:val="center"/>
          </w:tcPr>
          <w:p>
            <w:pPr>
              <w:pStyle w:val="31"/>
              <w:spacing w:line="360" w:lineRule="auto"/>
              <w:jc w:val="center"/>
              <w:rPr>
                <w:rFonts w:ascii="Century Gothic" w:hAnsi="Century Gothic" w:cs="Arial"/>
                <w:sz w:val="20"/>
                <w:szCs w:val="20"/>
                <w:lang w:val="pt-BR"/>
              </w:rPr>
            </w:pPr>
            <w:r>
              <w:rPr>
                <w:rFonts w:ascii="Century Gothic" w:hAnsi="Century Gothic" w:cs="Arial"/>
                <w:b/>
                <w:sz w:val="20"/>
                <w:szCs w:val="20"/>
                <w:lang w:val="pt-BR"/>
              </w:rPr>
              <w:t>Fonte</w:t>
            </w:r>
          </w:p>
        </w:tc>
        <w:tc>
          <w:tcPr>
            <w:tcW w:w="1388" w:type="dxa"/>
            <w:vAlign w:val="center"/>
          </w:tcPr>
          <w:p>
            <w:pPr>
              <w:pStyle w:val="31"/>
              <w:spacing w:line="360" w:lineRule="auto"/>
              <w:jc w:val="center"/>
              <w:rPr>
                <w:rFonts w:ascii="Century Gothic" w:hAnsi="Century Gothic" w:cs="Arial"/>
                <w:sz w:val="20"/>
                <w:szCs w:val="20"/>
                <w:lang w:val="pt-BR"/>
              </w:rPr>
            </w:pPr>
            <w:r>
              <w:rPr>
                <w:rFonts w:ascii="Century Gothic" w:hAnsi="Century Gothic" w:cs="Arial"/>
                <w:b/>
                <w:sz w:val="20"/>
                <w:szCs w:val="20"/>
                <w:lang w:val="pt-BR"/>
              </w:rPr>
              <w:t>C. Apl.</w:t>
            </w:r>
          </w:p>
        </w:tc>
      </w:tr>
    </w:tbl>
    <w:p>
      <w:pPr>
        <w:tabs>
          <w:tab w:val="left" w:pos="1260"/>
        </w:tabs>
        <w:spacing w:line="360" w:lineRule="auto"/>
        <w:ind w:right="-1"/>
        <w:jc w:val="both"/>
        <w:rPr>
          <w:rFonts w:ascii="Century Gothic" w:hAnsi="Century Gothic" w:cs="Arial"/>
          <w:b/>
        </w:rPr>
      </w:pPr>
      <w:r>
        <w:rPr>
          <w:rFonts w:ascii="Century Gothic" w:hAnsi="Century Gothic" w:cs="Arial"/>
          <w:b/>
        </w:rPr>
        <w:tab/>
      </w:r>
      <w:r>
        <w:rPr>
          <w:rFonts w:ascii="Century Gothic" w:hAnsi="Century Gothic" w:cs="Arial"/>
          <w:b/>
        </w:rPr>
        <w:tab/>
      </w:r>
    </w:p>
    <w:p>
      <w:pPr>
        <w:spacing w:line="360" w:lineRule="auto"/>
        <w:ind w:firstLine="709"/>
        <w:jc w:val="both"/>
        <w:rPr>
          <w:rFonts w:ascii="Century Gothic" w:hAnsi="Century Gothic" w:cs="Arial"/>
        </w:rPr>
      </w:pPr>
      <w:r>
        <w:rPr>
          <w:rFonts w:ascii="Century Gothic" w:hAnsi="Century Gothic" w:cs="Arial"/>
        </w:rPr>
        <w:t xml:space="preserve">Por este instrumento, as partes, de um lado, a </w:t>
      </w:r>
      <w:r>
        <w:rPr>
          <w:rFonts w:ascii="Century Gothic" w:hAnsi="Century Gothic" w:cs="Arial"/>
          <w:b/>
        </w:rPr>
        <w:t>PREFEITURA MUNICIPAL DE FERRAZ DE VASCONCELOS</w:t>
      </w:r>
      <w:r>
        <w:rPr>
          <w:rFonts w:ascii="Century Gothic" w:hAnsi="Century Gothic" w:cs="Arial"/>
        </w:rPr>
        <w:t xml:space="preserve">, inscrito no Cadastro Nacional de Pessoa Jurídica do Ministério da Fazenda sob nº 46.523.197/0001-44, neste ato representado pelo Excelentíssimo Senhor Prefeito, </w:t>
      </w:r>
      <w:r>
        <w:rPr>
          <w:rFonts w:ascii="Century Gothic" w:hAnsi="Century Gothic" w:cs="Arial"/>
          <w:b/>
        </w:rPr>
        <w:t>José Carlos Fernandes Chacon</w:t>
      </w:r>
      <w:r>
        <w:rPr>
          <w:rFonts w:ascii="Century Gothic" w:hAnsi="Century Gothic" w:cs="Arial"/>
        </w:rPr>
        <w:t xml:space="preserve"> doravante denominada </w:t>
      </w:r>
      <w:r>
        <w:rPr>
          <w:rFonts w:ascii="Century Gothic" w:hAnsi="Century Gothic" w:cs="Arial"/>
          <w:b/>
        </w:rPr>
        <w:t>PREFEITURA</w:t>
      </w:r>
      <w:r>
        <w:rPr>
          <w:rFonts w:ascii="Century Gothic" w:hAnsi="Century Gothic" w:cs="Arial"/>
        </w:rPr>
        <w:t>, por intermédio da SECRETARIA MUNICIPAL DE EDUCAÇÃO, com base na Lei Federal nº 13.019/2014, no Decreto Municipal nº 5.869/2016 e nos valores estipulados pela lei nº 2.540 de 2003 e pela Lei nº 3.271/2016, e de outro, a ORGANIZAÇÃO DA SOCIEDADE CIVIL (qualificação completa), inscrito no CNPJ sob o nº, sem fins lucrativos, com personalidade jurídica, neste ato representada por seu presidente (qualificação completa), doravante designada simplesmente</w:t>
      </w:r>
      <w:r>
        <w:rPr>
          <w:rFonts w:ascii="Century Gothic" w:hAnsi="Century Gothic" w:cs="Arial"/>
          <w:b/>
        </w:rPr>
        <w:t xml:space="preserve"> ORGANIZAÇÃO DA SOCIEDADE CIVIL</w:t>
      </w:r>
      <w:r>
        <w:rPr>
          <w:rFonts w:ascii="Century Gothic" w:hAnsi="Century Gothic" w:cs="Arial"/>
        </w:rPr>
        <w:t>, tem entre si justas e acordadas as seguintes cláusulas e condições, que mutuamente aceitam e se obrigam a cumprir e respeitar:</w:t>
      </w:r>
    </w:p>
    <w:p>
      <w:pPr>
        <w:ind w:right="-1"/>
        <w:jc w:val="both"/>
        <w:rPr>
          <w:rFonts w:ascii="Century Gothic" w:hAnsi="Century Gothic" w:cs="Arial"/>
        </w:rPr>
      </w:pPr>
    </w:p>
    <w:p>
      <w:pPr>
        <w:spacing w:line="360" w:lineRule="auto"/>
        <w:ind w:right="-1"/>
        <w:jc w:val="both"/>
        <w:rPr>
          <w:rFonts w:ascii="Century Gothic" w:hAnsi="Century Gothic" w:cs="Arial"/>
          <w:b/>
        </w:rPr>
      </w:pPr>
      <w:r>
        <w:rPr>
          <w:rFonts w:ascii="Century Gothic" w:hAnsi="Century Gothic" w:cs="Arial"/>
          <w:b/>
        </w:rPr>
        <w:t>CLÁUSULA PRIMEIRA - DO OBJETO</w:t>
      </w:r>
    </w:p>
    <w:p>
      <w:pPr>
        <w:ind w:right="-1"/>
        <w:jc w:val="both"/>
        <w:rPr>
          <w:rFonts w:ascii="Century Gothic" w:hAnsi="Century Gothic" w:cs="Arial"/>
          <w:b/>
        </w:rPr>
      </w:pPr>
    </w:p>
    <w:p>
      <w:pPr>
        <w:spacing w:line="360" w:lineRule="auto"/>
        <w:ind w:right="-1" w:firstLine="708"/>
        <w:jc w:val="both"/>
        <w:rPr>
          <w:rFonts w:ascii="Century Gothic" w:hAnsi="Century Gothic" w:cs="Arial"/>
        </w:rPr>
      </w:pPr>
      <w:r>
        <w:rPr>
          <w:rFonts w:ascii="Century Gothic" w:hAnsi="Century Gothic" w:cs="Arial"/>
        </w:rPr>
        <w:t>O presente termo de colaboração destina-se concessão de recursos à Organização Social, para custeio de suas ações, pertinentes ao atendimento educacional na modalidade Educação Infantil – Creche, que deverá seguir as diretrizes técnicas da Secretaria Municipal de Educação e com o Plano de Trabalho aprovado pela Secretaria Municipal de Educação.</w:t>
      </w:r>
    </w:p>
    <w:p>
      <w:pPr>
        <w:pStyle w:val="28"/>
        <w:numPr>
          <w:ilvl w:val="1"/>
          <w:numId w:val="1"/>
        </w:numPr>
        <w:suppressAutoHyphens/>
        <w:spacing w:line="360" w:lineRule="auto"/>
        <w:ind w:right="-1"/>
        <w:contextualSpacing w:val="0"/>
        <w:jc w:val="both"/>
        <w:rPr>
          <w:rFonts w:ascii="Century Gothic" w:hAnsi="Century Gothic" w:cs="Arial"/>
        </w:rPr>
      </w:pPr>
      <w:r>
        <w:rPr>
          <w:rFonts w:ascii="Century Gothic" w:hAnsi="Century Gothic" w:cs="Arial"/>
        </w:rPr>
        <w:t>O atendimento será inteiramente gratuito para o usuário.</w:t>
      </w:r>
    </w:p>
    <w:p>
      <w:pPr>
        <w:ind w:right="-1"/>
        <w:jc w:val="both"/>
        <w:rPr>
          <w:rFonts w:ascii="Century Gothic" w:hAnsi="Century Gothic" w:cs="Arial"/>
          <w:b/>
        </w:rPr>
      </w:pPr>
    </w:p>
    <w:p>
      <w:pPr>
        <w:spacing w:line="360" w:lineRule="auto"/>
        <w:ind w:right="-1"/>
        <w:jc w:val="both"/>
        <w:rPr>
          <w:rFonts w:ascii="Century Gothic" w:hAnsi="Century Gothic" w:cs="Arial"/>
          <w:b/>
        </w:rPr>
      </w:pPr>
      <w:r>
        <w:rPr>
          <w:rFonts w:ascii="Century Gothic" w:hAnsi="Century Gothic" w:cs="Arial"/>
          <w:b/>
        </w:rPr>
        <w:t xml:space="preserve">CLÁUSULA SEGUNDA - DA VIGÊNCIA </w:t>
      </w:r>
    </w:p>
    <w:p>
      <w:pPr>
        <w:autoSpaceDE w:val="0"/>
        <w:autoSpaceDN w:val="0"/>
        <w:adjustRightInd w:val="0"/>
        <w:ind w:right="-1" w:firstLine="708"/>
        <w:jc w:val="both"/>
        <w:rPr>
          <w:rFonts w:ascii="Century Gothic" w:hAnsi="Century Gothic" w:cs="Arial"/>
        </w:rPr>
      </w:pPr>
    </w:p>
    <w:p>
      <w:pPr>
        <w:autoSpaceDE w:val="0"/>
        <w:autoSpaceDN w:val="0"/>
        <w:adjustRightInd w:val="0"/>
        <w:spacing w:line="360" w:lineRule="auto"/>
        <w:ind w:right="-1" w:firstLine="708"/>
        <w:jc w:val="both"/>
        <w:rPr>
          <w:rFonts w:ascii="Century Gothic" w:hAnsi="Century Gothic" w:cs="Arial"/>
          <w:color w:val="auto"/>
        </w:rPr>
      </w:pPr>
      <w:r>
        <w:rPr>
          <w:rFonts w:ascii="Century Gothic" w:hAnsi="Century Gothic" w:cs="Arial"/>
          <w:color w:val="auto"/>
        </w:rPr>
        <w:t>O presente T</w:t>
      </w:r>
      <w:r>
        <w:rPr>
          <w:rFonts w:ascii="Century Gothic" w:hAnsi="Century Gothic" w:cs="Arial"/>
          <w:b/>
          <w:color w:val="auto"/>
        </w:rPr>
        <w:t xml:space="preserve">ermo de Colaboração tem sua vigência no período de </w:t>
      </w:r>
      <w:r>
        <w:rPr>
          <w:rFonts w:ascii="Century Gothic" w:hAnsi="Century Gothic" w:cs="Arial"/>
          <w:b/>
          <w:color w:val="auto"/>
        </w:rPr>
        <w:t>------</w:t>
      </w:r>
      <w:r>
        <w:rPr>
          <w:rFonts w:ascii="Century Gothic" w:hAnsi="Century Gothic" w:cs="Arial"/>
          <w:b/>
          <w:color w:val="auto"/>
        </w:rPr>
        <w:t xml:space="preserve"> a </w:t>
      </w:r>
      <w:r>
        <w:rPr>
          <w:rFonts w:ascii="Century Gothic" w:hAnsi="Century Gothic" w:cs="Arial"/>
          <w:b/>
          <w:color w:val="auto"/>
        </w:rPr>
        <w:t>------</w:t>
      </w:r>
      <w:r>
        <w:rPr>
          <w:rFonts w:ascii="Century Gothic" w:hAnsi="Century Gothic" w:cs="Arial"/>
          <w:b/>
          <w:color w:val="auto"/>
        </w:rPr>
        <w:t xml:space="preserve">, </w:t>
      </w:r>
      <w:r>
        <w:rPr>
          <w:rFonts w:ascii="Century Gothic" w:hAnsi="Century Gothic" w:cs="Arial"/>
          <w:color w:val="auto"/>
        </w:rPr>
        <w:t xml:space="preserve">podendo ser prorrogado desde que o período total de vigência não exceda 5 (cinco) anos, de acordo com o Decreto Federal n.º 8.726/2016. </w:t>
      </w:r>
    </w:p>
    <w:p>
      <w:pPr>
        <w:autoSpaceDE w:val="0"/>
        <w:autoSpaceDN w:val="0"/>
        <w:adjustRightInd w:val="0"/>
        <w:spacing w:line="360" w:lineRule="auto"/>
        <w:ind w:right="-1" w:firstLine="708"/>
        <w:jc w:val="both"/>
        <w:rPr>
          <w:rFonts w:ascii="Century Gothic" w:hAnsi="Century Gothic" w:cs="Arial"/>
          <w:color w:val="auto"/>
        </w:rPr>
      </w:pPr>
      <w:r>
        <w:rPr>
          <w:rFonts w:ascii="Century Gothic" w:hAnsi="Century Gothic" w:cs="Arial"/>
          <w:color w:val="auto"/>
        </w:rPr>
        <w:t>Parágrafo Único. A vigência da parceria poderá ser alterada mediante Termo Aditivo, após a solicitação da Organização da Sociedade Civil, devidamente formalizada e justificada, a ser apresentada à Administração Pública em, no mínimo, 30 (trinta) dias antes do termo inicialmente previsto, vedada a alteração do objeto aprovado.</w:t>
      </w:r>
    </w:p>
    <w:p>
      <w:pPr>
        <w:ind w:right="-1"/>
        <w:jc w:val="both"/>
        <w:rPr>
          <w:rFonts w:ascii="Century Gothic" w:hAnsi="Century Gothic" w:cs="Arial"/>
          <w:b/>
        </w:rPr>
      </w:pPr>
    </w:p>
    <w:p>
      <w:pPr>
        <w:spacing w:line="360" w:lineRule="auto"/>
        <w:ind w:left="1134" w:right="-1"/>
        <w:jc w:val="both"/>
        <w:rPr>
          <w:rFonts w:ascii="Century Gothic" w:hAnsi="Century Gothic" w:cs="Arial"/>
          <w:b/>
        </w:rPr>
      </w:pPr>
      <w:r>
        <w:rPr>
          <w:rFonts w:ascii="Century Gothic" w:hAnsi="Century Gothic" w:cs="Arial"/>
          <w:b/>
        </w:rPr>
        <w:t xml:space="preserve">CLÁUSULA TERCEIRA – DA META DE ATENDIMENTO DO CEI EM PARCERIA: </w:t>
      </w:r>
    </w:p>
    <w:p>
      <w:pPr>
        <w:ind w:left="1134" w:right="-1" w:firstLine="708"/>
        <w:jc w:val="both"/>
        <w:rPr>
          <w:rFonts w:ascii="Century Gothic" w:hAnsi="Century Gothic" w:cs="Arial"/>
          <w:b/>
        </w:rPr>
      </w:pPr>
    </w:p>
    <w:p>
      <w:pPr>
        <w:spacing w:line="360" w:lineRule="auto"/>
        <w:ind w:right="-1" w:firstLine="708"/>
        <w:jc w:val="both"/>
        <w:rPr>
          <w:rFonts w:ascii="Century Gothic" w:hAnsi="Century Gothic" w:cs="Arial"/>
        </w:rPr>
      </w:pPr>
      <w:r>
        <w:rPr>
          <w:rFonts w:ascii="Century Gothic" w:hAnsi="Century Gothic" w:cs="Arial"/>
        </w:rPr>
        <w:t xml:space="preserve">A Organização Social manterá em funcionamento um Centro de Educação Infantil/Creche com base na Portaria nº 08 de 30/05/2017, a qual dispõe sobre o módulo de Pessoal a ser estabelecido pelas Organizações da Sociedade Civil nas Unidades Escolares estabelecidas pelo regime de parcerias, e que não ultrapasse o contido na Lei Municipal nº 3.253/2015 (Plano Municipal de Educação de Ferraz de Vasconcelos) em sua meta 1, estratégia 1.2, tendo a seguinte meta de atendimento: </w:t>
      </w:r>
    </w:p>
    <w:p>
      <w:pPr>
        <w:ind w:right="-1" w:firstLine="708"/>
        <w:jc w:val="both"/>
        <w:rPr>
          <w:rFonts w:ascii="Century Gothic" w:hAnsi="Century Gothic" w:cs="Arial"/>
        </w:rPr>
      </w:pPr>
    </w:p>
    <w:tbl>
      <w:tblPr>
        <w:tblStyle w:val="16"/>
        <w:tblpPr w:leftFromText="141" w:rightFromText="141" w:vertAnchor="text" w:horzAnchor="margin" w:tblpXSpec="center" w:tblpY="4"/>
        <w:tblW w:w="10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1799"/>
        <w:gridCol w:w="1701"/>
        <w:gridCol w:w="1701"/>
        <w:gridCol w:w="2029"/>
      </w:tblGrid>
      <w:tr>
        <w:trPr>
          <w:trHeight w:val="413" w:hRule="atLeast"/>
        </w:trPr>
        <w:tc>
          <w:tcPr>
            <w:tcW w:w="10173" w:type="dxa"/>
            <w:gridSpan w:val="5"/>
          </w:tcPr>
          <w:p>
            <w:pPr>
              <w:tabs>
                <w:tab w:val="left" w:pos="3544"/>
              </w:tabs>
              <w:jc w:val="center"/>
              <w:rPr>
                <w:rFonts w:ascii="Century Gothic" w:hAnsi="Century Gothic" w:cs="Arial"/>
                <w:b/>
              </w:rPr>
            </w:pPr>
            <w:r>
              <w:rPr>
                <w:rFonts w:ascii="Century Gothic" w:hAnsi="Century Gothic" w:cs="Arial"/>
                <w:b/>
              </w:rPr>
              <w:t xml:space="preserve">Meta de atendimento para o termo de colaboração junto à </w:t>
            </w:r>
          </w:p>
        </w:tc>
      </w:tr>
      <w:tr>
        <w:tc>
          <w:tcPr>
            <w:tcW w:w="2943" w:type="dxa"/>
          </w:tcPr>
          <w:p>
            <w:pPr>
              <w:tabs>
                <w:tab w:val="left" w:pos="3544"/>
              </w:tabs>
              <w:jc w:val="both"/>
              <w:rPr>
                <w:rFonts w:ascii="Century Gothic" w:hAnsi="Century Gothic" w:cs="Arial"/>
                <w:b/>
              </w:rPr>
            </w:pPr>
            <w:r>
              <w:rPr>
                <w:rFonts w:ascii="Century Gothic" w:hAnsi="Century Gothic" w:cs="Arial"/>
                <w:b/>
              </w:rPr>
              <w:t>Descrição</w:t>
            </w:r>
          </w:p>
        </w:tc>
        <w:tc>
          <w:tcPr>
            <w:tcW w:w="1799" w:type="dxa"/>
            <w:vAlign w:val="center"/>
          </w:tcPr>
          <w:p>
            <w:pPr>
              <w:tabs>
                <w:tab w:val="left" w:pos="3544"/>
              </w:tabs>
              <w:jc w:val="both"/>
              <w:rPr>
                <w:rFonts w:ascii="Century Gothic" w:hAnsi="Century Gothic" w:cs="Arial"/>
                <w:b/>
              </w:rPr>
            </w:pPr>
            <w:r>
              <w:rPr>
                <w:rFonts w:ascii="Century Gothic" w:hAnsi="Century Gothic" w:cs="Arial"/>
                <w:b/>
              </w:rPr>
              <w:t>Berçário</w:t>
            </w:r>
          </w:p>
        </w:tc>
        <w:tc>
          <w:tcPr>
            <w:tcW w:w="1701" w:type="dxa"/>
            <w:vAlign w:val="center"/>
          </w:tcPr>
          <w:p>
            <w:pPr>
              <w:tabs>
                <w:tab w:val="left" w:pos="3544"/>
              </w:tabs>
              <w:jc w:val="both"/>
              <w:rPr>
                <w:rFonts w:ascii="Century Gothic" w:hAnsi="Century Gothic" w:cs="Arial"/>
                <w:b/>
              </w:rPr>
            </w:pPr>
            <w:r>
              <w:rPr>
                <w:rFonts w:ascii="Century Gothic" w:hAnsi="Century Gothic" w:cs="Arial"/>
                <w:b/>
              </w:rPr>
              <w:t>Infantil I</w:t>
            </w:r>
          </w:p>
        </w:tc>
        <w:tc>
          <w:tcPr>
            <w:tcW w:w="1701" w:type="dxa"/>
            <w:vAlign w:val="center"/>
          </w:tcPr>
          <w:p>
            <w:pPr>
              <w:tabs>
                <w:tab w:val="left" w:pos="3544"/>
              </w:tabs>
              <w:jc w:val="both"/>
              <w:rPr>
                <w:rFonts w:ascii="Century Gothic" w:hAnsi="Century Gothic" w:cs="Arial"/>
                <w:b/>
              </w:rPr>
            </w:pPr>
            <w:r>
              <w:rPr>
                <w:rFonts w:ascii="Century Gothic" w:hAnsi="Century Gothic" w:cs="Arial"/>
                <w:b/>
              </w:rPr>
              <w:t>Infantil II</w:t>
            </w:r>
          </w:p>
        </w:tc>
        <w:tc>
          <w:tcPr>
            <w:tcW w:w="2029" w:type="dxa"/>
            <w:vAlign w:val="center"/>
          </w:tcPr>
          <w:p>
            <w:pPr>
              <w:tabs>
                <w:tab w:val="left" w:pos="3544"/>
              </w:tabs>
              <w:jc w:val="both"/>
              <w:rPr>
                <w:rFonts w:ascii="Century Gothic" w:hAnsi="Century Gothic" w:cs="Arial"/>
                <w:b/>
              </w:rPr>
            </w:pPr>
            <w:r>
              <w:rPr>
                <w:rFonts w:ascii="Century Gothic" w:hAnsi="Century Gothic" w:cs="Arial"/>
                <w:b/>
              </w:rPr>
              <w:t>Infantil II - Parcial</w:t>
            </w:r>
          </w:p>
        </w:tc>
      </w:tr>
      <w:tr>
        <w:tc>
          <w:tcPr>
            <w:tcW w:w="2943" w:type="dxa"/>
          </w:tcPr>
          <w:p>
            <w:pPr>
              <w:tabs>
                <w:tab w:val="left" w:pos="3544"/>
              </w:tabs>
              <w:jc w:val="both"/>
              <w:rPr>
                <w:rFonts w:ascii="Century Gothic" w:hAnsi="Century Gothic" w:cs="Arial"/>
                <w:b/>
              </w:rPr>
            </w:pPr>
            <w:r>
              <w:rPr>
                <w:rFonts w:ascii="Century Gothic" w:hAnsi="Century Gothic" w:cs="Arial"/>
                <w:b/>
              </w:rPr>
              <w:t>Valor da Percapita</w:t>
            </w:r>
          </w:p>
        </w:tc>
        <w:tc>
          <w:tcPr>
            <w:tcW w:w="1799" w:type="dxa"/>
            <w:vAlign w:val="center"/>
          </w:tcPr>
          <w:p>
            <w:pPr>
              <w:tabs>
                <w:tab w:val="left" w:pos="3544"/>
              </w:tabs>
              <w:jc w:val="both"/>
              <w:rPr>
                <w:rFonts w:ascii="Century Gothic" w:hAnsi="Century Gothic" w:cs="Arial"/>
              </w:rPr>
            </w:pPr>
            <w:r>
              <w:rPr>
                <w:rFonts w:ascii="Century Gothic" w:hAnsi="Century Gothic" w:cs="Arial"/>
              </w:rPr>
              <w:t>R$ 447,84</w:t>
            </w:r>
          </w:p>
        </w:tc>
        <w:tc>
          <w:tcPr>
            <w:tcW w:w="1701" w:type="dxa"/>
            <w:vAlign w:val="center"/>
          </w:tcPr>
          <w:p>
            <w:pPr>
              <w:tabs>
                <w:tab w:val="left" w:pos="3544"/>
              </w:tabs>
              <w:jc w:val="both"/>
              <w:rPr>
                <w:rFonts w:ascii="Century Gothic" w:hAnsi="Century Gothic" w:cs="Arial"/>
              </w:rPr>
            </w:pPr>
            <w:r>
              <w:rPr>
                <w:rFonts w:ascii="Century Gothic" w:hAnsi="Century Gothic" w:cs="Arial"/>
              </w:rPr>
              <w:t>R$ 257,22</w:t>
            </w:r>
          </w:p>
        </w:tc>
        <w:tc>
          <w:tcPr>
            <w:tcW w:w="1701" w:type="dxa"/>
            <w:vAlign w:val="center"/>
          </w:tcPr>
          <w:p>
            <w:pPr>
              <w:tabs>
                <w:tab w:val="left" w:pos="3544"/>
              </w:tabs>
              <w:jc w:val="both"/>
              <w:rPr>
                <w:rFonts w:ascii="Century Gothic" w:hAnsi="Century Gothic" w:cs="Arial"/>
              </w:rPr>
            </w:pPr>
            <w:r>
              <w:rPr>
                <w:rFonts w:ascii="Century Gothic" w:hAnsi="Century Gothic" w:cs="Arial"/>
              </w:rPr>
              <w:t>R$ 257,22</w:t>
            </w:r>
          </w:p>
        </w:tc>
        <w:tc>
          <w:tcPr>
            <w:tcW w:w="2029" w:type="dxa"/>
            <w:vAlign w:val="center"/>
          </w:tcPr>
          <w:p>
            <w:pPr>
              <w:tabs>
                <w:tab w:val="left" w:pos="3544"/>
              </w:tabs>
              <w:jc w:val="both"/>
              <w:rPr>
                <w:rFonts w:ascii="Century Gothic" w:hAnsi="Century Gothic" w:cs="Arial"/>
              </w:rPr>
            </w:pPr>
            <w:r>
              <w:rPr>
                <w:rFonts w:ascii="Century Gothic" w:hAnsi="Century Gothic" w:cs="Arial"/>
              </w:rPr>
              <w:t>R$ 163,06</w:t>
            </w:r>
          </w:p>
        </w:tc>
      </w:tr>
      <w:tr>
        <w:tc>
          <w:tcPr>
            <w:tcW w:w="2943" w:type="dxa"/>
          </w:tcPr>
          <w:p>
            <w:pPr>
              <w:tabs>
                <w:tab w:val="left" w:pos="3544"/>
              </w:tabs>
              <w:jc w:val="both"/>
              <w:rPr>
                <w:rFonts w:ascii="Century Gothic" w:hAnsi="Century Gothic" w:cs="Arial"/>
                <w:b/>
              </w:rPr>
            </w:pPr>
            <w:r>
              <w:rPr>
                <w:rFonts w:ascii="Century Gothic" w:hAnsi="Century Gothic" w:cs="Arial"/>
                <w:b/>
              </w:rPr>
              <w:t>Quantidade de crianças</w:t>
            </w:r>
          </w:p>
        </w:tc>
        <w:tc>
          <w:tcPr>
            <w:tcW w:w="1799" w:type="dxa"/>
            <w:vAlign w:val="center"/>
          </w:tcPr>
          <w:p>
            <w:pPr>
              <w:tabs>
                <w:tab w:val="left" w:pos="3544"/>
              </w:tabs>
              <w:jc w:val="both"/>
              <w:rPr>
                <w:rFonts w:ascii="Century Gothic" w:hAnsi="Century Gothic" w:cs="Arial"/>
              </w:rPr>
            </w:pPr>
          </w:p>
        </w:tc>
        <w:tc>
          <w:tcPr>
            <w:tcW w:w="1701" w:type="dxa"/>
            <w:vAlign w:val="center"/>
          </w:tcPr>
          <w:p>
            <w:pPr>
              <w:tabs>
                <w:tab w:val="left" w:pos="3544"/>
              </w:tabs>
              <w:jc w:val="both"/>
              <w:rPr>
                <w:rFonts w:ascii="Century Gothic" w:hAnsi="Century Gothic" w:cs="Arial"/>
              </w:rPr>
            </w:pPr>
          </w:p>
        </w:tc>
        <w:tc>
          <w:tcPr>
            <w:tcW w:w="1701" w:type="dxa"/>
            <w:vAlign w:val="center"/>
          </w:tcPr>
          <w:p>
            <w:pPr>
              <w:tabs>
                <w:tab w:val="left" w:pos="3544"/>
              </w:tabs>
              <w:jc w:val="both"/>
              <w:rPr>
                <w:rFonts w:ascii="Century Gothic" w:hAnsi="Century Gothic" w:cs="Arial"/>
              </w:rPr>
            </w:pPr>
          </w:p>
        </w:tc>
        <w:tc>
          <w:tcPr>
            <w:tcW w:w="2029" w:type="dxa"/>
            <w:vAlign w:val="center"/>
          </w:tcPr>
          <w:p>
            <w:pPr>
              <w:tabs>
                <w:tab w:val="left" w:pos="3544"/>
              </w:tabs>
              <w:jc w:val="both"/>
              <w:rPr>
                <w:rFonts w:ascii="Century Gothic" w:hAnsi="Century Gothic" w:cs="Arial"/>
              </w:rPr>
            </w:pPr>
          </w:p>
        </w:tc>
      </w:tr>
    </w:tbl>
    <w:p>
      <w:pPr>
        <w:ind w:right="-1" w:firstLine="708"/>
        <w:jc w:val="both"/>
        <w:rPr>
          <w:rFonts w:ascii="Century Gothic" w:hAnsi="Century Gothic" w:cs="Arial"/>
          <w:color w:val="FF0000"/>
        </w:rPr>
      </w:pPr>
    </w:p>
    <w:p>
      <w:pPr>
        <w:spacing w:line="360" w:lineRule="auto"/>
        <w:ind w:left="1134" w:right="-1"/>
        <w:jc w:val="both"/>
        <w:rPr>
          <w:rFonts w:ascii="Century Gothic" w:hAnsi="Century Gothic" w:cs="Arial"/>
          <w:b/>
        </w:rPr>
      </w:pPr>
      <w:r>
        <w:rPr>
          <w:rFonts w:ascii="Century Gothic" w:hAnsi="Century Gothic" w:cs="Arial"/>
          <w:b/>
        </w:rPr>
        <w:t>CLÁUSULA QUARTA – DO VALOR E DOS RECURSOS ORÇAMENTÁRIOS</w:t>
      </w:r>
    </w:p>
    <w:p>
      <w:pPr>
        <w:ind w:left="1134" w:right="-1"/>
        <w:jc w:val="both"/>
        <w:rPr>
          <w:rFonts w:ascii="Century Gothic" w:hAnsi="Century Gothic" w:cs="Arial"/>
          <w:b/>
        </w:rPr>
      </w:pPr>
    </w:p>
    <w:p>
      <w:pPr>
        <w:spacing w:line="360" w:lineRule="auto"/>
        <w:ind w:right="-1" w:firstLine="709"/>
        <w:jc w:val="both"/>
        <w:rPr>
          <w:rFonts w:ascii="Century Gothic" w:hAnsi="Century Gothic" w:cs="Arial"/>
        </w:rPr>
      </w:pPr>
      <w:r>
        <w:rPr>
          <w:rFonts w:ascii="Century Gothic" w:hAnsi="Century Gothic" w:cs="Arial"/>
        </w:rPr>
        <w:t xml:space="preserve">O valor mensal do presente termo de colaboração é de </w:t>
      </w:r>
      <w:r>
        <w:rPr>
          <w:rFonts w:ascii="Century Gothic" w:hAnsi="Century Gothic" w:cs="Arial"/>
          <w:b/>
        </w:rPr>
        <w:t>R$ xxxxxxxxxxxx</w:t>
      </w:r>
      <w:r>
        <w:rPr>
          <w:rFonts w:ascii="Century Gothic" w:hAnsi="Century Gothic" w:cs="Arial"/>
        </w:rPr>
        <w:t xml:space="preserve">, totalizando o montante de </w:t>
      </w:r>
      <w:r>
        <w:rPr>
          <w:rFonts w:ascii="Century Gothic" w:hAnsi="Century Gothic" w:cs="Arial"/>
          <w:b/>
        </w:rPr>
        <w:t>R$ xxxxxxxxxxxxx</w:t>
      </w:r>
      <w:r>
        <w:rPr>
          <w:rFonts w:ascii="Century Gothic" w:hAnsi="Century Gothic" w:cs="Arial"/>
        </w:rPr>
        <w:t>, conforme quadro estipulado abaixo:</w:t>
      </w:r>
    </w:p>
    <w:tbl>
      <w:tblPr>
        <w:tblStyle w:val="16"/>
        <w:tblpPr w:leftFromText="141" w:rightFromText="141" w:vertAnchor="text" w:horzAnchor="margin" w:tblpXSpec="center" w:tblpY="15"/>
        <w:tblW w:w="103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1799"/>
        <w:gridCol w:w="1701"/>
        <w:gridCol w:w="1701"/>
        <w:gridCol w:w="2170"/>
      </w:tblGrid>
      <w:tr>
        <w:trPr>
          <w:trHeight w:val="413" w:hRule="atLeast"/>
        </w:trPr>
        <w:tc>
          <w:tcPr>
            <w:tcW w:w="10314" w:type="dxa"/>
            <w:gridSpan w:val="5"/>
          </w:tcPr>
          <w:p>
            <w:pPr>
              <w:tabs>
                <w:tab w:val="left" w:pos="3544"/>
              </w:tabs>
              <w:spacing w:line="276" w:lineRule="auto"/>
              <w:jc w:val="center"/>
              <w:rPr>
                <w:rFonts w:ascii="Century Gothic" w:hAnsi="Century Gothic" w:cs="Arial"/>
                <w:b/>
              </w:rPr>
            </w:pPr>
            <w:r>
              <w:rPr>
                <w:rFonts w:ascii="Century Gothic" w:hAnsi="Century Gothic" w:cs="Arial"/>
                <w:b/>
              </w:rPr>
              <w:t xml:space="preserve">Estimativa de repasse para o termo de colaboração junto à </w:t>
            </w:r>
          </w:p>
        </w:tc>
      </w:tr>
      <w:tr>
        <w:tc>
          <w:tcPr>
            <w:tcW w:w="2943" w:type="dxa"/>
          </w:tcPr>
          <w:p>
            <w:pPr>
              <w:tabs>
                <w:tab w:val="left" w:pos="3544"/>
              </w:tabs>
              <w:spacing w:line="276" w:lineRule="auto"/>
              <w:jc w:val="center"/>
              <w:rPr>
                <w:rFonts w:ascii="Century Gothic" w:hAnsi="Century Gothic" w:cs="Arial"/>
                <w:b/>
              </w:rPr>
            </w:pPr>
            <w:r>
              <w:rPr>
                <w:rFonts w:ascii="Century Gothic" w:hAnsi="Century Gothic" w:cs="Arial"/>
                <w:b/>
              </w:rPr>
              <w:t>Descrição</w:t>
            </w:r>
          </w:p>
        </w:tc>
        <w:tc>
          <w:tcPr>
            <w:tcW w:w="1799" w:type="dxa"/>
            <w:vAlign w:val="center"/>
          </w:tcPr>
          <w:p>
            <w:pPr>
              <w:tabs>
                <w:tab w:val="left" w:pos="3544"/>
              </w:tabs>
              <w:spacing w:line="276" w:lineRule="auto"/>
              <w:jc w:val="center"/>
              <w:rPr>
                <w:rFonts w:ascii="Century Gothic" w:hAnsi="Century Gothic" w:cs="Arial"/>
                <w:b/>
              </w:rPr>
            </w:pPr>
            <w:r>
              <w:rPr>
                <w:rFonts w:ascii="Century Gothic" w:hAnsi="Century Gothic" w:cs="Arial"/>
                <w:b/>
              </w:rPr>
              <w:t>Berçário</w:t>
            </w:r>
          </w:p>
        </w:tc>
        <w:tc>
          <w:tcPr>
            <w:tcW w:w="1701" w:type="dxa"/>
            <w:vAlign w:val="center"/>
          </w:tcPr>
          <w:p>
            <w:pPr>
              <w:tabs>
                <w:tab w:val="left" w:pos="3544"/>
              </w:tabs>
              <w:spacing w:line="276" w:lineRule="auto"/>
              <w:jc w:val="center"/>
              <w:rPr>
                <w:rFonts w:ascii="Century Gothic" w:hAnsi="Century Gothic" w:cs="Arial"/>
                <w:b/>
              </w:rPr>
            </w:pPr>
            <w:r>
              <w:rPr>
                <w:rFonts w:ascii="Century Gothic" w:hAnsi="Century Gothic" w:cs="Arial"/>
                <w:b/>
              </w:rPr>
              <w:t>Infantil I</w:t>
            </w:r>
          </w:p>
        </w:tc>
        <w:tc>
          <w:tcPr>
            <w:tcW w:w="1701" w:type="dxa"/>
            <w:vAlign w:val="center"/>
          </w:tcPr>
          <w:p>
            <w:pPr>
              <w:tabs>
                <w:tab w:val="left" w:pos="3544"/>
              </w:tabs>
              <w:spacing w:line="276" w:lineRule="auto"/>
              <w:jc w:val="center"/>
              <w:rPr>
                <w:rFonts w:ascii="Century Gothic" w:hAnsi="Century Gothic" w:cs="Arial"/>
                <w:b/>
              </w:rPr>
            </w:pPr>
            <w:r>
              <w:rPr>
                <w:rFonts w:ascii="Century Gothic" w:hAnsi="Century Gothic" w:cs="Arial"/>
                <w:b/>
              </w:rPr>
              <w:t>Infantil II</w:t>
            </w:r>
          </w:p>
        </w:tc>
        <w:tc>
          <w:tcPr>
            <w:tcW w:w="2170" w:type="dxa"/>
            <w:vAlign w:val="center"/>
          </w:tcPr>
          <w:p>
            <w:pPr>
              <w:tabs>
                <w:tab w:val="left" w:pos="3544"/>
              </w:tabs>
              <w:spacing w:line="276" w:lineRule="auto"/>
              <w:jc w:val="center"/>
              <w:rPr>
                <w:rFonts w:ascii="Century Gothic" w:hAnsi="Century Gothic" w:cs="Arial"/>
                <w:b/>
              </w:rPr>
            </w:pPr>
            <w:r>
              <w:rPr>
                <w:rFonts w:ascii="Century Gothic" w:hAnsi="Century Gothic" w:cs="Arial"/>
                <w:b/>
              </w:rPr>
              <w:t>Infantil II - Parcial</w:t>
            </w:r>
          </w:p>
        </w:tc>
      </w:tr>
      <w:tr>
        <w:tc>
          <w:tcPr>
            <w:tcW w:w="2943" w:type="dxa"/>
          </w:tcPr>
          <w:p>
            <w:pPr>
              <w:tabs>
                <w:tab w:val="left" w:pos="3544"/>
              </w:tabs>
              <w:spacing w:line="276" w:lineRule="auto"/>
              <w:jc w:val="center"/>
              <w:rPr>
                <w:rFonts w:ascii="Century Gothic" w:hAnsi="Century Gothic" w:cs="Arial"/>
                <w:b/>
              </w:rPr>
            </w:pPr>
            <w:r>
              <w:rPr>
                <w:rFonts w:ascii="Century Gothic" w:hAnsi="Century Gothic" w:cs="Arial"/>
                <w:b/>
              </w:rPr>
              <w:t>Valor da Percapita</w:t>
            </w:r>
          </w:p>
        </w:tc>
        <w:tc>
          <w:tcPr>
            <w:tcW w:w="1799" w:type="dxa"/>
            <w:vAlign w:val="center"/>
          </w:tcPr>
          <w:p>
            <w:pPr>
              <w:tabs>
                <w:tab w:val="left" w:pos="3544"/>
              </w:tabs>
              <w:spacing w:line="276" w:lineRule="auto"/>
              <w:jc w:val="center"/>
              <w:rPr>
                <w:rFonts w:ascii="Century Gothic" w:hAnsi="Century Gothic" w:cs="Arial"/>
              </w:rPr>
            </w:pPr>
            <w:r>
              <w:rPr>
                <w:rFonts w:ascii="Century Gothic" w:hAnsi="Century Gothic" w:cs="Arial"/>
              </w:rPr>
              <w:t>R$ 447,84</w:t>
            </w:r>
          </w:p>
        </w:tc>
        <w:tc>
          <w:tcPr>
            <w:tcW w:w="1701" w:type="dxa"/>
            <w:vAlign w:val="center"/>
          </w:tcPr>
          <w:p>
            <w:pPr>
              <w:tabs>
                <w:tab w:val="left" w:pos="3544"/>
              </w:tabs>
              <w:spacing w:line="276" w:lineRule="auto"/>
              <w:jc w:val="center"/>
              <w:rPr>
                <w:rFonts w:ascii="Century Gothic" w:hAnsi="Century Gothic" w:cs="Arial"/>
              </w:rPr>
            </w:pPr>
            <w:r>
              <w:rPr>
                <w:rFonts w:ascii="Century Gothic" w:hAnsi="Century Gothic" w:cs="Arial"/>
              </w:rPr>
              <w:t>R$ 257,22</w:t>
            </w:r>
          </w:p>
        </w:tc>
        <w:tc>
          <w:tcPr>
            <w:tcW w:w="1701" w:type="dxa"/>
            <w:vAlign w:val="center"/>
          </w:tcPr>
          <w:p>
            <w:pPr>
              <w:tabs>
                <w:tab w:val="left" w:pos="3544"/>
              </w:tabs>
              <w:spacing w:line="276" w:lineRule="auto"/>
              <w:jc w:val="center"/>
              <w:rPr>
                <w:rFonts w:ascii="Century Gothic" w:hAnsi="Century Gothic" w:cs="Arial"/>
              </w:rPr>
            </w:pPr>
            <w:r>
              <w:rPr>
                <w:rFonts w:ascii="Century Gothic" w:hAnsi="Century Gothic" w:cs="Arial"/>
              </w:rPr>
              <w:t>R$ 257,22</w:t>
            </w:r>
          </w:p>
        </w:tc>
        <w:tc>
          <w:tcPr>
            <w:tcW w:w="2170" w:type="dxa"/>
            <w:vAlign w:val="center"/>
          </w:tcPr>
          <w:p>
            <w:pPr>
              <w:tabs>
                <w:tab w:val="left" w:pos="3544"/>
              </w:tabs>
              <w:spacing w:line="276" w:lineRule="auto"/>
              <w:jc w:val="center"/>
              <w:rPr>
                <w:rFonts w:ascii="Century Gothic" w:hAnsi="Century Gothic" w:cs="Arial"/>
              </w:rPr>
            </w:pPr>
            <w:r>
              <w:rPr>
                <w:rFonts w:ascii="Century Gothic" w:hAnsi="Century Gothic" w:cs="Arial"/>
              </w:rPr>
              <w:t>R$ 163,06</w:t>
            </w:r>
          </w:p>
        </w:tc>
      </w:tr>
      <w:tr>
        <w:tc>
          <w:tcPr>
            <w:tcW w:w="2943" w:type="dxa"/>
          </w:tcPr>
          <w:p>
            <w:pPr>
              <w:tabs>
                <w:tab w:val="left" w:pos="3544"/>
              </w:tabs>
              <w:spacing w:line="276" w:lineRule="auto"/>
              <w:jc w:val="center"/>
              <w:rPr>
                <w:rFonts w:ascii="Century Gothic" w:hAnsi="Century Gothic" w:cs="Arial"/>
                <w:b/>
              </w:rPr>
            </w:pPr>
            <w:r>
              <w:rPr>
                <w:rFonts w:ascii="Century Gothic" w:hAnsi="Century Gothic" w:cs="Arial"/>
                <w:b/>
              </w:rPr>
              <w:t>Quantidade de crianças</w:t>
            </w:r>
          </w:p>
        </w:tc>
        <w:tc>
          <w:tcPr>
            <w:tcW w:w="1799" w:type="dxa"/>
            <w:vAlign w:val="center"/>
          </w:tcPr>
          <w:p>
            <w:pPr>
              <w:tabs>
                <w:tab w:val="left" w:pos="3544"/>
              </w:tabs>
              <w:spacing w:line="276" w:lineRule="auto"/>
              <w:jc w:val="center"/>
              <w:rPr>
                <w:rFonts w:ascii="Century Gothic" w:hAnsi="Century Gothic" w:cs="Arial"/>
              </w:rPr>
            </w:pPr>
          </w:p>
        </w:tc>
        <w:tc>
          <w:tcPr>
            <w:tcW w:w="1701" w:type="dxa"/>
            <w:vAlign w:val="center"/>
          </w:tcPr>
          <w:p>
            <w:pPr>
              <w:tabs>
                <w:tab w:val="left" w:pos="3544"/>
              </w:tabs>
              <w:spacing w:line="276" w:lineRule="auto"/>
              <w:jc w:val="center"/>
              <w:rPr>
                <w:rFonts w:ascii="Century Gothic" w:hAnsi="Century Gothic" w:cs="Arial"/>
              </w:rPr>
            </w:pPr>
          </w:p>
        </w:tc>
        <w:tc>
          <w:tcPr>
            <w:tcW w:w="1701" w:type="dxa"/>
            <w:vAlign w:val="center"/>
          </w:tcPr>
          <w:p>
            <w:pPr>
              <w:tabs>
                <w:tab w:val="left" w:pos="3544"/>
              </w:tabs>
              <w:spacing w:line="276" w:lineRule="auto"/>
              <w:jc w:val="center"/>
              <w:rPr>
                <w:rFonts w:ascii="Century Gothic" w:hAnsi="Century Gothic" w:cs="Arial"/>
              </w:rPr>
            </w:pPr>
          </w:p>
        </w:tc>
        <w:tc>
          <w:tcPr>
            <w:tcW w:w="2170" w:type="dxa"/>
            <w:vAlign w:val="center"/>
          </w:tcPr>
          <w:p>
            <w:pPr>
              <w:tabs>
                <w:tab w:val="left" w:pos="3544"/>
              </w:tabs>
              <w:spacing w:line="276" w:lineRule="auto"/>
              <w:jc w:val="center"/>
              <w:rPr>
                <w:rFonts w:ascii="Century Gothic" w:hAnsi="Century Gothic" w:cs="Arial"/>
              </w:rPr>
            </w:pPr>
          </w:p>
        </w:tc>
      </w:tr>
      <w:tr>
        <w:tc>
          <w:tcPr>
            <w:tcW w:w="2943" w:type="dxa"/>
          </w:tcPr>
          <w:p>
            <w:pPr>
              <w:tabs>
                <w:tab w:val="left" w:pos="3544"/>
              </w:tabs>
              <w:spacing w:line="276" w:lineRule="auto"/>
              <w:jc w:val="center"/>
              <w:rPr>
                <w:rFonts w:ascii="Century Gothic" w:hAnsi="Century Gothic" w:cs="Arial"/>
                <w:b/>
              </w:rPr>
            </w:pPr>
            <w:r>
              <w:rPr>
                <w:rFonts w:ascii="Century Gothic" w:hAnsi="Century Gothic" w:cs="Arial"/>
                <w:b/>
              </w:rPr>
              <w:t>Subtotal por segmento</w:t>
            </w:r>
          </w:p>
        </w:tc>
        <w:tc>
          <w:tcPr>
            <w:tcW w:w="1799" w:type="dxa"/>
            <w:vAlign w:val="center"/>
          </w:tcPr>
          <w:p>
            <w:pPr>
              <w:tabs>
                <w:tab w:val="left" w:pos="3544"/>
              </w:tabs>
              <w:spacing w:line="276" w:lineRule="auto"/>
              <w:jc w:val="center"/>
              <w:rPr>
                <w:rFonts w:ascii="Century Gothic" w:hAnsi="Century Gothic" w:cs="Arial"/>
              </w:rPr>
            </w:pPr>
          </w:p>
        </w:tc>
        <w:tc>
          <w:tcPr>
            <w:tcW w:w="1701" w:type="dxa"/>
          </w:tcPr>
          <w:p>
            <w:pPr>
              <w:spacing w:line="276" w:lineRule="auto"/>
              <w:jc w:val="center"/>
              <w:rPr>
                <w:rFonts w:ascii="Century Gothic" w:hAnsi="Century Gothic" w:cs="Arial"/>
              </w:rPr>
            </w:pPr>
          </w:p>
        </w:tc>
        <w:tc>
          <w:tcPr>
            <w:tcW w:w="1701" w:type="dxa"/>
          </w:tcPr>
          <w:p>
            <w:pPr>
              <w:spacing w:line="276" w:lineRule="auto"/>
              <w:jc w:val="center"/>
              <w:rPr>
                <w:rFonts w:ascii="Century Gothic" w:hAnsi="Century Gothic" w:cs="Arial"/>
              </w:rPr>
            </w:pPr>
          </w:p>
        </w:tc>
        <w:tc>
          <w:tcPr>
            <w:tcW w:w="2170" w:type="dxa"/>
            <w:vAlign w:val="center"/>
          </w:tcPr>
          <w:p>
            <w:pPr>
              <w:tabs>
                <w:tab w:val="left" w:pos="3544"/>
              </w:tabs>
              <w:spacing w:line="276" w:lineRule="auto"/>
              <w:jc w:val="center"/>
              <w:rPr>
                <w:rFonts w:ascii="Century Gothic" w:hAnsi="Century Gothic" w:cs="Arial"/>
              </w:rPr>
            </w:pPr>
          </w:p>
        </w:tc>
      </w:tr>
      <w:tr>
        <w:tc>
          <w:tcPr>
            <w:tcW w:w="2943" w:type="dxa"/>
          </w:tcPr>
          <w:p>
            <w:pPr>
              <w:tabs>
                <w:tab w:val="left" w:pos="3544"/>
              </w:tabs>
              <w:spacing w:line="276" w:lineRule="auto"/>
              <w:jc w:val="center"/>
              <w:rPr>
                <w:rFonts w:ascii="Century Gothic" w:hAnsi="Century Gothic" w:cs="Arial"/>
                <w:b/>
              </w:rPr>
            </w:pPr>
            <w:r>
              <w:rPr>
                <w:rFonts w:ascii="Century Gothic" w:hAnsi="Century Gothic" w:cs="Arial"/>
                <w:b/>
              </w:rPr>
              <w:t>Valor Mensal</w:t>
            </w:r>
          </w:p>
        </w:tc>
        <w:tc>
          <w:tcPr>
            <w:tcW w:w="7371" w:type="dxa"/>
            <w:gridSpan w:val="4"/>
            <w:vAlign w:val="center"/>
          </w:tcPr>
          <w:p>
            <w:pPr>
              <w:tabs>
                <w:tab w:val="left" w:pos="3544"/>
              </w:tabs>
              <w:spacing w:line="276" w:lineRule="auto"/>
              <w:jc w:val="center"/>
              <w:rPr>
                <w:rFonts w:ascii="Century Gothic" w:hAnsi="Century Gothic" w:cs="Arial"/>
              </w:rPr>
            </w:pPr>
            <w:r>
              <w:rPr>
                <w:rFonts w:ascii="Century Gothic" w:hAnsi="Century Gothic" w:cs="Arial"/>
                <w:b/>
              </w:rPr>
              <w:t xml:space="preserve">R$ </w:t>
            </w:r>
          </w:p>
        </w:tc>
      </w:tr>
      <w:tr>
        <w:tc>
          <w:tcPr>
            <w:tcW w:w="2943" w:type="dxa"/>
          </w:tcPr>
          <w:p>
            <w:pPr>
              <w:tabs>
                <w:tab w:val="left" w:pos="3544"/>
              </w:tabs>
              <w:spacing w:line="276" w:lineRule="auto"/>
              <w:jc w:val="center"/>
              <w:rPr>
                <w:rFonts w:ascii="Century Gothic" w:hAnsi="Century Gothic" w:cs="Arial"/>
                <w:b/>
              </w:rPr>
            </w:pPr>
            <w:r>
              <w:rPr>
                <w:rFonts w:ascii="Century Gothic" w:hAnsi="Century Gothic" w:cs="Arial"/>
                <w:b/>
              </w:rPr>
              <w:t>Verba Adicional</w:t>
            </w:r>
          </w:p>
        </w:tc>
        <w:tc>
          <w:tcPr>
            <w:tcW w:w="7371" w:type="dxa"/>
            <w:gridSpan w:val="4"/>
            <w:vAlign w:val="center"/>
          </w:tcPr>
          <w:p>
            <w:pPr>
              <w:tabs>
                <w:tab w:val="left" w:pos="3544"/>
              </w:tabs>
              <w:spacing w:line="276" w:lineRule="auto"/>
              <w:jc w:val="center"/>
              <w:rPr>
                <w:rFonts w:ascii="Century Gothic" w:hAnsi="Century Gothic" w:cs="Arial"/>
                <w:b/>
              </w:rPr>
            </w:pPr>
            <w:r>
              <w:rPr>
                <w:rFonts w:ascii="Century Gothic" w:hAnsi="Century Gothic" w:cs="Arial"/>
                <w:b/>
              </w:rPr>
              <w:t>R$</w:t>
            </w:r>
          </w:p>
        </w:tc>
      </w:tr>
      <w:tr>
        <w:tc>
          <w:tcPr>
            <w:tcW w:w="2943" w:type="dxa"/>
          </w:tcPr>
          <w:p>
            <w:pPr>
              <w:tabs>
                <w:tab w:val="left" w:pos="3544"/>
              </w:tabs>
              <w:spacing w:line="276" w:lineRule="auto"/>
              <w:jc w:val="center"/>
              <w:rPr>
                <w:rFonts w:ascii="Century Gothic" w:hAnsi="Century Gothic" w:cs="Arial"/>
                <w:b/>
              </w:rPr>
            </w:pPr>
            <w:r>
              <w:rPr>
                <w:rFonts w:ascii="Century Gothic" w:hAnsi="Century Gothic" w:cs="Arial"/>
                <w:b/>
              </w:rPr>
              <w:t>13º Salário (70 %)</w:t>
            </w:r>
          </w:p>
        </w:tc>
        <w:tc>
          <w:tcPr>
            <w:tcW w:w="7371" w:type="dxa"/>
            <w:gridSpan w:val="4"/>
            <w:vAlign w:val="center"/>
          </w:tcPr>
          <w:p>
            <w:pPr>
              <w:tabs>
                <w:tab w:val="left" w:pos="3544"/>
              </w:tabs>
              <w:spacing w:line="276" w:lineRule="auto"/>
              <w:jc w:val="center"/>
              <w:rPr>
                <w:rFonts w:ascii="Century Gothic" w:hAnsi="Century Gothic" w:cs="Arial"/>
              </w:rPr>
            </w:pPr>
            <w:r>
              <w:rPr>
                <w:rFonts w:ascii="Century Gothic" w:hAnsi="Century Gothic" w:cs="Arial"/>
                <w:b/>
              </w:rPr>
              <w:t xml:space="preserve">R$ </w:t>
            </w:r>
          </w:p>
        </w:tc>
      </w:tr>
      <w:tr>
        <w:tc>
          <w:tcPr>
            <w:tcW w:w="2943" w:type="dxa"/>
          </w:tcPr>
          <w:p>
            <w:pPr>
              <w:tabs>
                <w:tab w:val="left" w:pos="3544"/>
              </w:tabs>
              <w:spacing w:line="276" w:lineRule="auto"/>
              <w:jc w:val="center"/>
              <w:rPr>
                <w:rFonts w:ascii="Century Gothic" w:hAnsi="Century Gothic" w:cs="Arial"/>
                <w:b/>
              </w:rPr>
            </w:pPr>
            <w:r>
              <w:rPr>
                <w:rFonts w:ascii="Century Gothic" w:hAnsi="Century Gothic" w:cs="Arial"/>
                <w:b/>
              </w:rPr>
              <w:t>Total estimado para o período de execução:</w:t>
            </w:r>
          </w:p>
        </w:tc>
        <w:tc>
          <w:tcPr>
            <w:tcW w:w="7371" w:type="dxa"/>
            <w:gridSpan w:val="4"/>
            <w:vAlign w:val="center"/>
          </w:tcPr>
          <w:p>
            <w:pPr>
              <w:tabs>
                <w:tab w:val="left" w:pos="3544"/>
              </w:tabs>
              <w:spacing w:line="276" w:lineRule="auto"/>
              <w:jc w:val="center"/>
              <w:rPr>
                <w:rFonts w:ascii="Century Gothic" w:hAnsi="Century Gothic" w:cs="Arial"/>
              </w:rPr>
            </w:pPr>
            <w:r>
              <w:rPr>
                <w:rFonts w:ascii="Century Gothic" w:hAnsi="Century Gothic" w:cs="Arial"/>
                <w:b/>
              </w:rPr>
              <w:t xml:space="preserve">R$ </w:t>
            </w:r>
          </w:p>
        </w:tc>
      </w:tr>
    </w:tbl>
    <w:p>
      <w:pPr>
        <w:jc w:val="both"/>
        <w:rPr>
          <w:rFonts w:ascii="Century Gothic" w:hAnsi="Century Gothic" w:cs="Arial"/>
          <w:b/>
        </w:rPr>
      </w:pPr>
    </w:p>
    <w:p>
      <w:pPr>
        <w:tabs>
          <w:tab w:val="left" w:pos="709"/>
        </w:tabs>
        <w:spacing w:line="360" w:lineRule="auto"/>
        <w:contextualSpacing/>
        <w:jc w:val="both"/>
        <w:rPr>
          <w:rFonts w:ascii="Century Gothic" w:hAnsi="Century Gothic" w:cs="Arial"/>
        </w:rPr>
      </w:pPr>
      <w:r>
        <w:rPr>
          <w:rFonts w:ascii="Century Gothic" w:hAnsi="Century Gothic" w:cs="Arial"/>
        </w:rPr>
        <w:tab/>
      </w:r>
      <w:r>
        <w:rPr>
          <w:rFonts w:ascii="Century Gothic" w:hAnsi="Century Gothic" w:cs="Arial"/>
        </w:rPr>
        <w:t xml:space="preserve"> O número de vagas oferecidas pela ORGANIZAÇÃO SOCIAL no inicio da assinatura do termo de colaboração não poderá ser alterado, a não ser na renovação do contrato, quando eventualmente, se dará a alteração dos valores “PER CAPITA” oferecidos pela PREFEITURA.  </w:t>
      </w:r>
    </w:p>
    <w:p>
      <w:pPr>
        <w:tabs>
          <w:tab w:val="left" w:pos="709"/>
        </w:tabs>
        <w:spacing w:line="360" w:lineRule="auto"/>
        <w:contextualSpacing/>
        <w:jc w:val="both"/>
        <w:rPr>
          <w:rFonts w:ascii="Century Gothic" w:hAnsi="Century Gothic" w:cs="Arial"/>
        </w:rPr>
      </w:pPr>
      <w:r>
        <w:rPr>
          <w:rFonts w:ascii="Century Gothic" w:hAnsi="Century Gothic" w:cs="Arial"/>
        </w:rPr>
        <w:tab/>
      </w:r>
      <w:r>
        <w:rPr>
          <w:rFonts w:ascii="Century Gothic" w:hAnsi="Century Gothic" w:cs="Arial"/>
        </w:rPr>
        <w:t>O pagamento do 13º salário será de até 70% do valor da per capita mensal, sendo realizado até o dia 20 de dezembro do respectivo ano.</w:t>
      </w:r>
    </w:p>
    <w:p>
      <w:pPr>
        <w:ind w:right="-1"/>
        <w:jc w:val="both"/>
        <w:rPr>
          <w:rFonts w:ascii="Century Gothic" w:hAnsi="Century Gothic" w:cs="Arial"/>
          <w:b/>
        </w:rPr>
      </w:pPr>
    </w:p>
    <w:p>
      <w:pPr>
        <w:spacing w:line="360" w:lineRule="auto"/>
        <w:ind w:right="-1"/>
        <w:jc w:val="both"/>
        <w:rPr>
          <w:rFonts w:ascii="Century Gothic" w:hAnsi="Century Gothic" w:cs="Arial"/>
          <w:b/>
        </w:rPr>
      </w:pPr>
      <w:r>
        <w:rPr>
          <w:rFonts w:ascii="Century Gothic" w:hAnsi="Century Gothic" w:cs="Arial"/>
          <w:b/>
        </w:rPr>
        <w:t>CLAUSULA QUINTA - DAS COMPETÊNCIAS E OBRIGAÇÕES</w:t>
      </w:r>
    </w:p>
    <w:p>
      <w:pPr>
        <w:ind w:right="-1"/>
        <w:jc w:val="both"/>
        <w:rPr>
          <w:rFonts w:ascii="Century Gothic" w:hAnsi="Century Gothic" w:cs="Arial"/>
          <w:b/>
        </w:rPr>
      </w:pPr>
    </w:p>
    <w:p>
      <w:pPr>
        <w:spacing w:line="360" w:lineRule="auto"/>
        <w:ind w:right="-1" w:firstLine="708"/>
        <w:jc w:val="both"/>
        <w:rPr>
          <w:rFonts w:ascii="Century Gothic" w:hAnsi="Century Gothic" w:cs="Arial"/>
        </w:rPr>
      </w:pPr>
      <w:r>
        <w:rPr>
          <w:rFonts w:ascii="Century Gothic" w:hAnsi="Century Gothic" w:cs="Arial"/>
          <w:b/>
        </w:rPr>
        <w:t>5.1.</w:t>
      </w:r>
      <w:r>
        <w:rPr>
          <w:rFonts w:ascii="Century Gothic" w:hAnsi="Century Gothic" w:cs="Arial"/>
        </w:rPr>
        <w:t xml:space="preserve"> Compete à SME, por meio da Supervisão Escolar e do Departamento de Convênios e Subvenções:</w:t>
      </w:r>
    </w:p>
    <w:p>
      <w:pPr>
        <w:pStyle w:val="28"/>
        <w:numPr>
          <w:ilvl w:val="0"/>
          <w:numId w:val="2"/>
        </w:numPr>
        <w:suppressAutoHyphens/>
        <w:spacing w:line="360" w:lineRule="auto"/>
        <w:ind w:right="-1"/>
        <w:contextualSpacing w:val="0"/>
        <w:jc w:val="both"/>
        <w:rPr>
          <w:rFonts w:ascii="Century Gothic" w:hAnsi="Century Gothic" w:cs="Arial"/>
        </w:rPr>
      </w:pPr>
      <w:r>
        <w:rPr>
          <w:rFonts w:ascii="Century Gothic" w:hAnsi="Century Gothic" w:cs="Arial"/>
        </w:rPr>
        <w:t>Supervisionar, técnica e administrativamente, os serviços conveniados, desde a sua implantação;</w:t>
      </w:r>
    </w:p>
    <w:p>
      <w:pPr>
        <w:pStyle w:val="28"/>
        <w:numPr>
          <w:ilvl w:val="0"/>
          <w:numId w:val="2"/>
        </w:numPr>
        <w:suppressAutoHyphens/>
        <w:spacing w:line="360" w:lineRule="auto"/>
        <w:ind w:right="-1"/>
        <w:contextualSpacing w:val="0"/>
        <w:jc w:val="both"/>
        <w:rPr>
          <w:rFonts w:ascii="Century Gothic" w:hAnsi="Century Gothic" w:cs="Arial"/>
        </w:rPr>
      </w:pPr>
      <w:r>
        <w:rPr>
          <w:rFonts w:ascii="Century Gothic" w:hAnsi="Century Gothic" w:cs="Arial"/>
        </w:rPr>
        <w:t>Indicar parâmetros e requisitos mínimos necessários ao funcionamento da instituição;</w:t>
      </w:r>
    </w:p>
    <w:p>
      <w:pPr>
        <w:pStyle w:val="28"/>
        <w:numPr>
          <w:ilvl w:val="0"/>
          <w:numId w:val="2"/>
        </w:numPr>
        <w:suppressAutoHyphens/>
        <w:spacing w:line="360" w:lineRule="auto"/>
        <w:ind w:right="-1"/>
        <w:contextualSpacing w:val="0"/>
        <w:jc w:val="both"/>
        <w:rPr>
          <w:rFonts w:ascii="Century Gothic" w:hAnsi="Century Gothic" w:cs="Arial"/>
        </w:rPr>
      </w:pPr>
      <w:r>
        <w:rPr>
          <w:rFonts w:ascii="Century Gothic" w:hAnsi="Century Gothic" w:cs="Arial"/>
        </w:rPr>
        <w:t>Indicar a necessidade de formação continuada dos recursos humanos;</w:t>
      </w:r>
    </w:p>
    <w:p>
      <w:pPr>
        <w:pStyle w:val="28"/>
        <w:numPr>
          <w:ilvl w:val="0"/>
          <w:numId w:val="2"/>
        </w:numPr>
        <w:suppressAutoHyphens/>
        <w:spacing w:line="360" w:lineRule="auto"/>
        <w:ind w:right="-1"/>
        <w:contextualSpacing w:val="0"/>
        <w:jc w:val="both"/>
        <w:rPr>
          <w:rFonts w:ascii="Century Gothic" w:hAnsi="Century Gothic" w:cs="Arial"/>
        </w:rPr>
      </w:pPr>
      <w:r>
        <w:rPr>
          <w:rFonts w:ascii="Century Gothic" w:hAnsi="Century Gothic" w:cs="Arial"/>
        </w:rPr>
        <w:t>Acompanhar o serviço e fiscalizar o adequado uso da verba e o cumprimento das cláusulas do termo de colaboração, dos padrões de qualidade dos serviços e do Plano de Trabalho aprovado;</w:t>
      </w:r>
    </w:p>
    <w:p>
      <w:pPr>
        <w:pStyle w:val="28"/>
        <w:numPr>
          <w:ilvl w:val="0"/>
          <w:numId w:val="2"/>
        </w:numPr>
        <w:suppressAutoHyphens/>
        <w:spacing w:line="360" w:lineRule="auto"/>
        <w:ind w:right="-1"/>
        <w:contextualSpacing w:val="0"/>
        <w:jc w:val="both"/>
        <w:rPr>
          <w:rFonts w:ascii="Century Gothic" w:hAnsi="Century Gothic" w:cs="Arial"/>
        </w:rPr>
      </w:pPr>
      <w:r>
        <w:rPr>
          <w:rFonts w:ascii="Century Gothic" w:hAnsi="Century Gothic" w:cs="Arial"/>
        </w:rPr>
        <w:t xml:space="preserve">Fornecer gêneros alimentícios necessários às crianças, por intermédio do CEDAE – Centro de Distribuição e Alimentação Escolar, de acordo com os padrões e sistemática por ele estabelecidos. </w:t>
      </w:r>
    </w:p>
    <w:p>
      <w:pPr>
        <w:pStyle w:val="28"/>
        <w:numPr>
          <w:ilvl w:val="0"/>
          <w:numId w:val="2"/>
        </w:numPr>
        <w:suppressAutoHyphens/>
        <w:spacing w:line="360" w:lineRule="auto"/>
        <w:ind w:right="-1"/>
        <w:contextualSpacing w:val="0"/>
        <w:jc w:val="both"/>
        <w:rPr>
          <w:rFonts w:ascii="Century Gothic" w:hAnsi="Century Gothic" w:cs="Arial"/>
        </w:rPr>
      </w:pPr>
      <w:r>
        <w:rPr>
          <w:rFonts w:ascii="Century Gothic" w:hAnsi="Century Gothic" w:cs="Arial"/>
        </w:rPr>
        <w:t>Emitir relatório mensal sobre a qualidade dos serviços prestados pela Organização Social, visando a assegurar o exato cumprimento das obrigações contidas no termo de colaboração e conseqüente liberação de pagamentos posteriores.</w:t>
      </w:r>
    </w:p>
    <w:p>
      <w:pPr>
        <w:pStyle w:val="28"/>
        <w:numPr>
          <w:ilvl w:val="0"/>
          <w:numId w:val="2"/>
        </w:numPr>
        <w:suppressAutoHyphens/>
        <w:spacing w:line="360" w:lineRule="auto"/>
        <w:ind w:right="-1"/>
        <w:contextualSpacing w:val="0"/>
        <w:jc w:val="both"/>
        <w:rPr>
          <w:rFonts w:ascii="Century Gothic" w:hAnsi="Century Gothic" w:cs="Arial"/>
        </w:rPr>
      </w:pPr>
      <w:r>
        <w:rPr>
          <w:rFonts w:ascii="Century Gothic" w:hAnsi="Century Gothic" w:cs="Arial"/>
        </w:rPr>
        <w:t xml:space="preserve">Indicar prazo para adoção de providências necessárias, no caso de constatação de irregularidades. </w:t>
      </w:r>
    </w:p>
    <w:p>
      <w:pPr>
        <w:pStyle w:val="28"/>
        <w:numPr>
          <w:ilvl w:val="0"/>
          <w:numId w:val="2"/>
        </w:numPr>
        <w:suppressAutoHyphens/>
        <w:spacing w:line="360" w:lineRule="auto"/>
        <w:ind w:right="-1"/>
        <w:contextualSpacing w:val="0"/>
        <w:jc w:val="both"/>
        <w:rPr>
          <w:rFonts w:ascii="Century Gothic" w:hAnsi="Century Gothic" w:cs="Arial"/>
        </w:rPr>
      </w:pPr>
      <w:r>
        <w:rPr>
          <w:rFonts w:ascii="Century Gothic" w:hAnsi="Century Gothic" w:cs="Arial"/>
        </w:rPr>
        <w:t xml:space="preserve">Emitir parecer técnico conclusivo para celebração/aditamento do termo de colaboração mediante a análise e regularidade de toda a documentação exigida e atendimento às disposições legais vigentes. </w:t>
      </w:r>
    </w:p>
    <w:p>
      <w:pPr>
        <w:numPr>
          <w:ilvl w:val="0"/>
          <w:numId w:val="2"/>
        </w:numPr>
        <w:suppressAutoHyphens/>
        <w:spacing w:line="360" w:lineRule="auto"/>
        <w:jc w:val="both"/>
        <w:rPr>
          <w:rFonts w:ascii="Century Gothic" w:hAnsi="Century Gothic" w:cs="Arial"/>
          <w:color w:val="000000"/>
        </w:rPr>
      </w:pPr>
      <w:r>
        <w:rPr>
          <w:rFonts w:ascii="Century Gothic" w:hAnsi="Century Gothic" w:cs="Arial"/>
          <w:color w:val="000000"/>
        </w:rPr>
        <w:t>Propor alterações no Plano de Trabalho quando houver necessidade para melhor adequação dos objetivos a serem alcançados referentes a este instrumento;</w:t>
      </w:r>
    </w:p>
    <w:p>
      <w:pPr>
        <w:numPr>
          <w:ilvl w:val="0"/>
          <w:numId w:val="2"/>
        </w:numPr>
        <w:suppressAutoHyphens/>
        <w:spacing w:line="360" w:lineRule="auto"/>
        <w:jc w:val="both"/>
        <w:rPr>
          <w:rFonts w:ascii="Century Gothic" w:hAnsi="Century Gothic" w:cs="Arial"/>
          <w:color w:val="000000"/>
        </w:rPr>
      </w:pPr>
      <w:r>
        <w:rPr>
          <w:rFonts w:ascii="Century Gothic" w:hAnsi="Century Gothic" w:cs="Arial"/>
          <w:color w:val="000000"/>
        </w:rPr>
        <w:t xml:space="preserve">Analisar e aprovar a Prestação de Contas dos recursos transferidos por força deste Termo de Colaboração; </w:t>
      </w:r>
    </w:p>
    <w:p>
      <w:pPr>
        <w:numPr>
          <w:ilvl w:val="0"/>
          <w:numId w:val="2"/>
        </w:numPr>
        <w:suppressAutoHyphens/>
        <w:spacing w:line="360" w:lineRule="auto"/>
        <w:jc w:val="both"/>
        <w:rPr>
          <w:rFonts w:ascii="Century Gothic" w:hAnsi="Century Gothic" w:cs="Arial"/>
          <w:color w:val="000000"/>
        </w:rPr>
      </w:pPr>
      <w:r>
        <w:rPr>
          <w:rFonts w:ascii="Century Gothic" w:hAnsi="Century Gothic" w:cs="Arial"/>
          <w:color w:val="000000"/>
        </w:rPr>
        <w:t>Fazer avaliações sistemáticas das metas pedagógicas, emitindo relatórios;</w:t>
      </w:r>
    </w:p>
    <w:p>
      <w:pPr>
        <w:widowControl w:val="0"/>
        <w:numPr>
          <w:ilvl w:val="0"/>
          <w:numId w:val="2"/>
        </w:numPr>
        <w:tabs>
          <w:tab w:val="left" w:pos="0"/>
        </w:tabs>
        <w:suppressAutoHyphens/>
        <w:spacing w:line="360" w:lineRule="auto"/>
        <w:jc w:val="both"/>
        <w:rPr>
          <w:rFonts w:ascii="Century Gothic" w:hAnsi="Century Gothic" w:cs="Arial"/>
          <w:color w:val="000000"/>
        </w:rPr>
      </w:pPr>
      <w:r>
        <w:rPr>
          <w:rFonts w:ascii="Century Gothic" w:hAnsi="Century Gothic" w:cs="Arial"/>
          <w:color w:val="000000"/>
        </w:rPr>
        <w:t>Efetuar o repasse dos recursos financeiros na forma estabelecida no cronograma de desembolso constante no Plano de Trabalho, desde que haja sido entregue a prestação de contas da última parcela repassada, e que as anteriores tenham sido aprovadas;</w:t>
      </w:r>
    </w:p>
    <w:p>
      <w:pPr>
        <w:numPr>
          <w:ilvl w:val="0"/>
          <w:numId w:val="2"/>
        </w:numPr>
        <w:suppressAutoHyphens/>
        <w:spacing w:line="360" w:lineRule="auto"/>
        <w:jc w:val="both"/>
        <w:rPr>
          <w:rFonts w:ascii="Century Gothic" w:hAnsi="Century Gothic" w:cs="Arial"/>
          <w:color w:val="000000"/>
        </w:rPr>
      </w:pPr>
      <w:r>
        <w:rPr>
          <w:rFonts w:ascii="Century Gothic" w:hAnsi="Century Gothic" w:cs="Arial"/>
          <w:color w:val="000000"/>
        </w:rPr>
        <w:t>Fiscalizar a utilização dos recursos, observando o Plano de Trabalho;</w:t>
      </w:r>
    </w:p>
    <w:p>
      <w:pPr>
        <w:ind w:right="-1"/>
        <w:jc w:val="both"/>
        <w:rPr>
          <w:rFonts w:ascii="Century Gothic" w:hAnsi="Century Gothic" w:cs="Arial"/>
          <w:b/>
        </w:rPr>
      </w:pPr>
    </w:p>
    <w:p>
      <w:pPr>
        <w:spacing w:line="360" w:lineRule="auto"/>
        <w:ind w:right="-1" w:firstLine="708"/>
        <w:jc w:val="both"/>
        <w:rPr>
          <w:rFonts w:ascii="Century Gothic" w:hAnsi="Century Gothic" w:cs="Arial"/>
          <w:b/>
        </w:rPr>
      </w:pPr>
      <w:r>
        <w:rPr>
          <w:rFonts w:ascii="Century Gothic" w:hAnsi="Century Gothic" w:cs="Arial"/>
          <w:b/>
        </w:rPr>
        <w:t>5.2. Compete à Organização Social Parceira:</w:t>
      </w:r>
    </w:p>
    <w:p>
      <w:pPr>
        <w:ind w:right="-1" w:firstLine="708"/>
        <w:jc w:val="both"/>
        <w:rPr>
          <w:rFonts w:ascii="Century Gothic" w:hAnsi="Century Gothic" w:cs="Arial"/>
          <w:b/>
        </w:rPr>
      </w:pP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 xml:space="preserve">Prestar atendimento à criança, conforme o proposto no Plano de Trabalho e Projeto Pedagógico; </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Proporcionar amplas e igualitárias condições de acesso à população, sem discriminação de nenhuma natureza;</w:t>
      </w:r>
    </w:p>
    <w:p>
      <w:pPr>
        <w:widowControl w:val="0"/>
        <w:numPr>
          <w:ilvl w:val="0"/>
          <w:numId w:val="3"/>
        </w:numPr>
        <w:tabs>
          <w:tab w:val="left" w:pos="0"/>
        </w:tabs>
        <w:suppressAutoHyphens/>
        <w:spacing w:line="360" w:lineRule="auto"/>
        <w:jc w:val="both"/>
        <w:rPr>
          <w:rFonts w:ascii="Century Gothic" w:hAnsi="Century Gothic" w:cs="Arial"/>
          <w:color w:val="000000"/>
        </w:rPr>
      </w:pPr>
      <w:r>
        <w:rPr>
          <w:rFonts w:ascii="Century Gothic" w:hAnsi="Century Gothic" w:cs="Arial"/>
          <w:color w:val="000000"/>
        </w:rPr>
        <w:t>Abrir e manter conta corrente específica e exclusiva junto a Instituição Financeira Credenciada, para recebimento e movimentação dos recursos destinados à execução do objeto deste Termo de Colaboração;</w:t>
      </w:r>
    </w:p>
    <w:p>
      <w:pPr>
        <w:widowControl w:val="0"/>
        <w:numPr>
          <w:ilvl w:val="0"/>
          <w:numId w:val="3"/>
        </w:numPr>
        <w:tabs>
          <w:tab w:val="left" w:pos="0"/>
        </w:tabs>
        <w:suppressAutoHyphens/>
        <w:spacing w:line="360" w:lineRule="auto"/>
        <w:jc w:val="both"/>
        <w:rPr>
          <w:rFonts w:ascii="Century Gothic" w:hAnsi="Century Gothic" w:cs="Arial"/>
          <w:color w:val="000000"/>
        </w:rPr>
      </w:pPr>
      <w:r>
        <w:rPr>
          <w:rFonts w:ascii="Century Gothic" w:hAnsi="Century Gothic" w:cs="Arial"/>
          <w:color w:val="000000"/>
        </w:rPr>
        <w:t>Efetuar tempestivamente a aplicação dos recursos financeiros existentes na conta corrente, oriundos de Ordens Bancárias emitidas pela Secretaria Municipal da Educação, no mercado financeiro da Instituição Financeira contratada, em fundos de Renda Fixa de Curto Prazo ou na Poupança com Resgate Automático, conforme prazo de vigência do Termo de Colaboração;</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Contratar por sua conta, pessoal qualificado e necessário à prestação de serviço, conforme orientações técnicas da Secretaria Municipal de Educação, comprometendo-se a cumprir a legislação vigente, em especial a trabalhista e previdenciária. O quadro de Recursos Humanos a ser contratado pela Organização Social, coberto pelo valor recebido mensalmente, deverá seguir rigorosamente ao apontado no Plano de Trabalho;</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Manter Recursos Humanos, materiais e equipamentos adequados e compatíveis, visando ao atendimento dos serviços que se obriga a prestar, bem como alcançar os objetivos deste termo de colaboração, na conformidade da legislação em vigor;</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 xml:space="preserve">Arcar com as despesas decorrentes de: </w:t>
      </w:r>
    </w:p>
    <w:p>
      <w:pPr>
        <w:pStyle w:val="28"/>
        <w:spacing w:line="360" w:lineRule="auto"/>
        <w:ind w:right="-1"/>
        <w:jc w:val="both"/>
        <w:rPr>
          <w:rFonts w:ascii="Century Gothic" w:hAnsi="Century Gothic" w:cs="Arial"/>
        </w:rPr>
      </w:pPr>
      <w:r>
        <w:rPr>
          <w:rFonts w:ascii="Century Gothic" w:hAnsi="Century Gothic" w:cs="Arial"/>
        </w:rPr>
        <w:t>- Cobertura de gastos com reforma e ampliações, quando superior ao teto estipulado no plano de trabalho</w:t>
      </w:r>
    </w:p>
    <w:p>
      <w:pPr>
        <w:pStyle w:val="28"/>
        <w:spacing w:line="360" w:lineRule="auto"/>
        <w:ind w:right="-1"/>
        <w:jc w:val="both"/>
        <w:rPr>
          <w:rFonts w:ascii="Century Gothic" w:hAnsi="Century Gothic" w:cs="Arial"/>
        </w:rPr>
      </w:pPr>
      <w:r>
        <w:rPr>
          <w:rFonts w:ascii="Century Gothic" w:hAnsi="Century Gothic" w:cs="Arial"/>
        </w:rPr>
        <w:t>- Complementação de eventuais despesas que ultrapassem o valor do "per capita" fixado;</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Garantir os direitos da criança, dos usuários e de seus funcionários na avaliação dos serviços prestados pelo termo de colaboração, bem como no acesso às informações, tais como: Plano de Trabalho, Projeto Pedagógico e Termo de colaboração;</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Manter, pelo prazo de 10 (dez) anos, registro das provas de aplicação dos recursos, assim como notas fiscais e demais demonstrativos das despesas, os quais permanecerão à disposição dos órgãos públicos competentes para sua eventual apresentação quando solicitada, de acordo com a conveniência da administração.</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 xml:space="preserve">Prestar contas dos valores recebidos no exercício anterior no mês de janeiro do exercício seguinte, até o dia 31/01. </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 xml:space="preserve">Manter os seguintes documentos devidamente preenchidos e atualizados: </w:t>
      </w:r>
      <w:r>
        <w:rPr>
          <w:rFonts w:ascii="Century Gothic" w:hAnsi="Century Gothic" w:cs="Arial"/>
        </w:rPr>
        <w:br w:type="textWrapping"/>
      </w:r>
      <w:r>
        <w:rPr>
          <w:rFonts w:ascii="Century Gothic" w:hAnsi="Century Gothic" w:cs="Arial"/>
        </w:rPr>
        <w:t xml:space="preserve">- Ficha Individual de Matrícula; </w:t>
      </w:r>
    </w:p>
    <w:p>
      <w:pPr>
        <w:pStyle w:val="28"/>
        <w:spacing w:line="360" w:lineRule="auto"/>
        <w:ind w:right="-1"/>
        <w:jc w:val="both"/>
        <w:rPr>
          <w:rFonts w:ascii="Century Gothic" w:hAnsi="Century Gothic" w:cs="Arial"/>
        </w:rPr>
      </w:pPr>
      <w:r>
        <w:rPr>
          <w:rFonts w:ascii="Century Gothic" w:hAnsi="Century Gothic" w:cs="Arial"/>
        </w:rPr>
        <w:t>- Diário de Classe, com relação nominal das crianças, registro do controle de frequência e das atividades desenvolvidas;</w:t>
      </w:r>
    </w:p>
    <w:p>
      <w:pPr>
        <w:pStyle w:val="28"/>
        <w:spacing w:line="360" w:lineRule="auto"/>
        <w:ind w:right="-1"/>
        <w:jc w:val="both"/>
        <w:rPr>
          <w:rFonts w:ascii="Century Gothic" w:hAnsi="Century Gothic" w:cs="Arial"/>
        </w:rPr>
      </w:pPr>
      <w:r>
        <w:rPr>
          <w:rFonts w:ascii="Century Gothic" w:hAnsi="Century Gothic" w:cs="Arial"/>
        </w:rPr>
        <w:t xml:space="preserve">- Instrumentais de controle dos gêneros alimentícios; </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Entregar, em datas estabelecidas pela SME, em calendário anual:</w:t>
      </w:r>
    </w:p>
    <w:p>
      <w:pPr>
        <w:pStyle w:val="28"/>
        <w:spacing w:line="360" w:lineRule="auto"/>
        <w:ind w:right="-1"/>
        <w:jc w:val="both"/>
        <w:rPr>
          <w:rFonts w:ascii="Century Gothic" w:hAnsi="Century Gothic" w:cs="Arial"/>
        </w:rPr>
      </w:pPr>
      <w:r>
        <w:rPr>
          <w:rFonts w:ascii="Century Gothic" w:hAnsi="Century Gothic" w:cs="Arial"/>
        </w:rPr>
        <w:t xml:space="preserve">- Relatório de Atendimento; </w:t>
      </w:r>
    </w:p>
    <w:p>
      <w:pPr>
        <w:pStyle w:val="28"/>
        <w:spacing w:line="360" w:lineRule="auto"/>
        <w:ind w:right="-1"/>
        <w:jc w:val="both"/>
        <w:rPr>
          <w:rFonts w:ascii="Century Gothic" w:hAnsi="Century Gothic" w:cs="Arial"/>
        </w:rPr>
      </w:pPr>
      <w:r>
        <w:rPr>
          <w:rFonts w:ascii="Century Gothic" w:hAnsi="Century Gothic" w:cs="Arial"/>
        </w:rPr>
        <w:t>- Relatório mensal do número de refeições servidas;</w:t>
      </w:r>
    </w:p>
    <w:p>
      <w:pPr>
        <w:pStyle w:val="28"/>
        <w:spacing w:line="360" w:lineRule="auto"/>
        <w:ind w:right="-1"/>
        <w:jc w:val="both"/>
        <w:rPr>
          <w:rFonts w:ascii="Century Gothic" w:hAnsi="Century Gothic" w:cs="Arial"/>
        </w:rPr>
      </w:pPr>
      <w:r>
        <w:rPr>
          <w:rFonts w:ascii="Century Gothic" w:hAnsi="Century Gothic" w:cs="Arial"/>
        </w:rPr>
        <w:t>- Relatório de estoque dos gêneros não perecíveis;</w:t>
      </w:r>
    </w:p>
    <w:p>
      <w:pPr>
        <w:pStyle w:val="28"/>
        <w:spacing w:line="360" w:lineRule="auto"/>
        <w:ind w:right="-1"/>
        <w:jc w:val="both"/>
        <w:rPr>
          <w:rFonts w:ascii="Century Gothic" w:hAnsi="Century Gothic" w:cs="Arial"/>
        </w:rPr>
      </w:pPr>
      <w:r>
        <w:rPr>
          <w:rFonts w:ascii="Century Gothic" w:hAnsi="Century Gothic" w:cs="Arial"/>
        </w:rPr>
        <w:t xml:space="preserve">- Outros que, eventualmente, a Secretaria Municipal de Educação, por meio da Supervisão Escolar e do Departamento de Convênios e Subvenções possa solicitar para o acompanhamento e avaliação da PARCERIA, mediante justificativa fundamentada. </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Atender às orientações previstas nas normas técnicas do CEDAE – Centro de Distribuição e Alimentação Escolar, quanto aos procedimentos para oferta às crianças de alimentação equilibrada e saudável.</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 xml:space="preserve">Cumprir o Calendário Escolar previsto em Portaria específica e publicado anualmente; </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Colocar e manter placa cedida pela PMFV em local visível e frontal ao(à) CEI/Creche;</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Fazer constar em todas as suas publicações, materiais promocionais e de divulgação de suas atividades e eventos, informações sobre o termo de colaboração celebrado com a SME;</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Comunicar à SME, por meio do Departamento de Convênios e Subvenções responsável pela fiscalização da Organização Social, toda e qualquer alteração ocorrida em seus estatutos, mudanças de diretoria ou substituição de seus membros;</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Não utilizar nenhuma parcela dos recursos financeiros repassados pela SME para outros fins que os não previstos nem especificados no Plano de Trabalho aprovado;</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Zelar e manter o prédio, os equipamentos e o material de consumo em condições de higiene e segurança, de forma a assegurar a qualidade das atividades programadas;</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Zelar pelo imóvel e mobiliário municipal, quando for o caso, os quais deverão ser mantidos em adequadas condições de uso e perfeito funcionamento, responsabilizando-se pela necessária manutenção, reparos e reposição destes, arcando, inclusive, com o pagamento das contas referentes às concessionárias de serviços públicos;</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Instalar linha telefônica nos(as) CEI/Creches municipais ou locadas pela Municipalidade que passam a integrar a rede indireta e particular conveniada;</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Devolver, ao término do termo de colaboração, todos os bens permanentes adquiridos com recurso público;</w:t>
      </w:r>
    </w:p>
    <w:p>
      <w:pPr>
        <w:pStyle w:val="28"/>
        <w:numPr>
          <w:ilvl w:val="0"/>
          <w:numId w:val="3"/>
        </w:numPr>
        <w:suppressAutoHyphens/>
        <w:spacing w:line="360" w:lineRule="auto"/>
        <w:ind w:right="-1"/>
        <w:contextualSpacing w:val="0"/>
        <w:jc w:val="both"/>
        <w:rPr>
          <w:rFonts w:ascii="Century Gothic" w:hAnsi="Century Gothic" w:cs="Arial"/>
        </w:rPr>
      </w:pPr>
      <w:r>
        <w:rPr>
          <w:rFonts w:ascii="Century Gothic" w:hAnsi="Century Gothic" w:cs="Arial"/>
        </w:rPr>
        <w:t xml:space="preserve">Restituir, ao final do termo de colaboração, o saldo financeiro não utilizado do fundo de reserva aludido no inciso anterior e o proveniente dos repasses mensais. </w:t>
      </w:r>
    </w:p>
    <w:p>
      <w:pPr>
        <w:ind w:right="-1"/>
        <w:jc w:val="both"/>
        <w:rPr>
          <w:rFonts w:ascii="Century Gothic" w:hAnsi="Century Gothic" w:cs="Arial"/>
        </w:rPr>
      </w:pPr>
    </w:p>
    <w:p>
      <w:pPr>
        <w:tabs>
          <w:tab w:val="left" w:pos="0"/>
        </w:tabs>
        <w:spacing w:line="360" w:lineRule="auto"/>
        <w:ind w:left="720"/>
        <w:jc w:val="both"/>
        <w:rPr>
          <w:rFonts w:ascii="Century Gothic" w:hAnsi="Century Gothic" w:cs="Arial"/>
          <w:b/>
          <w:color w:val="000000"/>
        </w:rPr>
      </w:pPr>
      <w:r>
        <w:rPr>
          <w:rFonts w:ascii="Century Gothic" w:hAnsi="Century Gothic" w:cs="Arial"/>
          <w:b/>
          <w:color w:val="000000"/>
        </w:rPr>
        <w:t>Subcláusula Única – É VEDADO:</w:t>
      </w:r>
    </w:p>
    <w:p>
      <w:pPr>
        <w:tabs>
          <w:tab w:val="left" w:pos="0"/>
        </w:tabs>
        <w:spacing w:line="360" w:lineRule="auto"/>
        <w:ind w:left="720"/>
        <w:jc w:val="both"/>
        <w:rPr>
          <w:rFonts w:ascii="Century Gothic" w:hAnsi="Century Gothic" w:cs="Arial"/>
          <w:color w:val="000000"/>
        </w:rPr>
      </w:pPr>
      <w:r>
        <w:rPr>
          <w:rFonts w:ascii="Century Gothic" w:hAnsi="Century Gothic" w:cs="Arial"/>
          <w:color w:val="000000"/>
        </w:rPr>
        <w:t>a) Utilização dos recursos em finalidade diversa à estabelecida neste Termo de Colaboração, ainda que em caráter de emergência;</w:t>
      </w:r>
    </w:p>
    <w:p>
      <w:pPr>
        <w:tabs>
          <w:tab w:val="left" w:pos="0"/>
        </w:tabs>
        <w:spacing w:line="360" w:lineRule="auto"/>
        <w:ind w:left="720"/>
        <w:jc w:val="both"/>
        <w:rPr>
          <w:rFonts w:ascii="Century Gothic" w:hAnsi="Century Gothic" w:cs="Arial"/>
          <w:color w:val="000000"/>
        </w:rPr>
      </w:pPr>
      <w:r>
        <w:rPr>
          <w:rFonts w:ascii="Century Gothic" w:hAnsi="Century Gothic" w:cs="Arial"/>
          <w:color w:val="000000"/>
        </w:rPr>
        <w:t>b) Realização de despesas em desconformidade com o Plano de Trabalho/Plano de Aplicação, parte integrante deste instrumento;</w:t>
      </w:r>
    </w:p>
    <w:p>
      <w:pPr>
        <w:tabs>
          <w:tab w:val="left" w:pos="0"/>
        </w:tabs>
        <w:spacing w:line="360" w:lineRule="auto"/>
        <w:ind w:left="720"/>
        <w:jc w:val="both"/>
        <w:rPr>
          <w:rFonts w:ascii="Century Gothic" w:hAnsi="Century Gothic" w:cs="Arial"/>
          <w:color w:val="000000"/>
        </w:rPr>
      </w:pPr>
      <w:r>
        <w:rPr>
          <w:rFonts w:ascii="Century Gothic" w:hAnsi="Century Gothic" w:cs="Arial"/>
          <w:color w:val="000000"/>
        </w:rPr>
        <w:t>c) Realização de despesas com taxas bancárias, multas, juros de correção monetária, inclusive referente a pagamentos de recolhimentos fora dos prazos;</w:t>
      </w:r>
    </w:p>
    <w:p>
      <w:pPr>
        <w:tabs>
          <w:tab w:val="left" w:pos="0"/>
        </w:tabs>
        <w:spacing w:line="360" w:lineRule="auto"/>
        <w:ind w:left="720"/>
        <w:jc w:val="both"/>
        <w:rPr>
          <w:rFonts w:ascii="Century Gothic" w:hAnsi="Century Gothic" w:cs="Arial"/>
          <w:color w:val="000000"/>
        </w:rPr>
      </w:pPr>
      <w:r>
        <w:rPr>
          <w:rFonts w:ascii="Century Gothic" w:hAnsi="Century Gothic" w:cs="Arial"/>
          <w:color w:val="000000"/>
        </w:rPr>
        <w:t>d) Pagamentos antecipados ou posteriores ao fato gerador da despesa, salvo se expressamente autorizados pela SME;</w:t>
      </w:r>
    </w:p>
    <w:p>
      <w:pPr>
        <w:tabs>
          <w:tab w:val="left" w:pos="0"/>
        </w:tabs>
        <w:spacing w:line="360" w:lineRule="auto"/>
        <w:ind w:left="720"/>
        <w:jc w:val="both"/>
        <w:rPr>
          <w:rFonts w:ascii="Century Gothic" w:hAnsi="Century Gothic" w:cs="Arial"/>
          <w:color w:val="000000"/>
        </w:rPr>
      </w:pPr>
      <w:r>
        <w:rPr>
          <w:rFonts w:ascii="Century Gothic" w:hAnsi="Century Gothic" w:cs="Arial"/>
          <w:color w:val="000000"/>
        </w:rPr>
        <w:t>e) Pagamentos de despesas sem a comprovação mediante cópia de cheque e/ou transferência bancária;</w:t>
      </w:r>
    </w:p>
    <w:p>
      <w:pPr>
        <w:tabs>
          <w:tab w:val="left" w:pos="0"/>
        </w:tabs>
        <w:spacing w:line="360" w:lineRule="auto"/>
        <w:ind w:left="720"/>
        <w:jc w:val="both"/>
        <w:rPr>
          <w:rFonts w:ascii="Century Gothic" w:hAnsi="Century Gothic" w:cs="Arial"/>
          <w:color w:val="000000"/>
        </w:rPr>
      </w:pPr>
      <w:r>
        <w:rPr>
          <w:rFonts w:ascii="Century Gothic" w:hAnsi="Century Gothic" w:cs="Arial"/>
          <w:color w:val="000000"/>
        </w:rPr>
        <w:t>f) Vinculação da prestação de serviço, bem como a realização de matrícula, à obrigatoriedade de associação por parte do beneficiário com a Organização da Sociedade Civil e/ou a cobrança de matrículas ou taxas;</w:t>
      </w:r>
    </w:p>
    <w:p>
      <w:pPr>
        <w:tabs>
          <w:tab w:val="left" w:pos="0"/>
        </w:tabs>
        <w:spacing w:line="360" w:lineRule="auto"/>
        <w:ind w:left="720"/>
        <w:jc w:val="both"/>
        <w:rPr>
          <w:rFonts w:ascii="Century Gothic" w:hAnsi="Century Gothic" w:cs="Arial"/>
        </w:rPr>
      </w:pPr>
      <w:r>
        <w:rPr>
          <w:rFonts w:ascii="Century Gothic" w:hAnsi="Century Gothic" w:cs="Arial"/>
        </w:rPr>
        <w:t>g) Realização de despesas anterior ou posterior à vigência do Termo de Colaboração;</w:t>
      </w:r>
    </w:p>
    <w:p>
      <w:pPr>
        <w:tabs>
          <w:tab w:val="left" w:pos="0"/>
        </w:tabs>
        <w:spacing w:line="360" w:lineRule="auto"/>
        <w:ind w:left="720"/>
        <w:jc w:val="both"/>
        <w:rPr>
          <w:rFonts w:ascii="Century Gothic" w:hAnsi="Century Gothic" w:cs="Arial"/>
        </w:rPr>
      </w:pPr>
      <w:r>
        <w:rPr>
          <w:rFonts w:ascii="Century Gothic" w:hAnsi="Century Gothic" w:cs="Arial"/>
        </w:rPr>
        <w:t>h) Não aplicação dos recursos;</w:t>
      </w:r>
    </w:p>
    <w:p>
      <w:pPr>
        <w:tabs>
          <w:tab w:val="left" w:pos="0"/>
        </w:tabs>
        <w:spacing w:line="360" w:lineRule="auto"/>
        <w:ind w:left="720"/>
        <w:jc w:val="both"/>
        <w:rPr>
          <w:rFonts w:ascii="Century Gothic" w:hAnsi="Century Gothic" w:cs="Arial"/>
        </w:rPr>
      </w:pPr>
      <w:r>
        <w:rPr>
          <w:rFonts w:ascii="Century Gothic" w:hAnsi="Century Gothic" w:cs="Arial"/>
        </w:rPr>
        <w:t>i) Utilização de saldo da parcela antes da apresentação da prestação de contas da mesma;</w:t>
      </w:r>
    </w:p>
    <w:p>
      <w:pPr>
        <w:tabs>
          <w:tab w:val="left" w:pos="0"/>
        </w:tabs>
        <w:spacing w:line="360" w:lineRule="auto"/>
        <w:ind w:left="720"/>
        <w:jc w:val="both"/>
        <w:rPr>
          <w:rFonts w:ascii="Century Gothic" w:hAnsi="Century Gothic" w:cs="Arial"/>
        </w:rPr>
      </w:pPr>
      <w:r>
        <w:rPr>
          <w:rFonts w:ascii="Century Gothic" w:hAnsi="Century Gothic" w:cs="Arial"/>
        </w:rPr>
        <w:t>j) Saque de valores não autorizados pela SME e sem a devida comprovação dos gastos.</w:t>
      </w:r>
    </w:p>
    <w:p>
      <w:pPr>
        <w:spacing w:line="360" w:lineRule="auto"/>
        <w:ind w:right="-1"/>
        <w:jc w:val="both"/>
        <w:rPr>
          <w:rFonts w:ascii="Century Gothic" w:hAnsi="Century Gothic" w:cs="Arial"/>
        </w:rPr>
      </w:pPr>
      <w:r>
        <w:rPr>
          <w:rFonts w:ascii="Century Gothic" w:hAnsi="Century Gothic" w:cs="Arial"/>
          <w:b/>
        </w:rPr>
        <w:t>5.2.1.</w:t>
      </w:r>
      <w:r>
        <w:rPr>
          <w:rFonts w:ascii="Century Gothic" w:hAnsi="Century Gothic" w:cs="Arial"/>
        </w:rPr>
        <w:t xml:space="preserve"> Quando se tratar de CEI/Creche em parceria, fica estabelecido que a Organização Social é gerenciadora dos bens adquiridos com recursos provenientes de verbas específicas do termo de colaboração, doados/incorporados à Prefeitura do Município de Ferraz de Vasconcelos, devendo restituí-los nas mesmas condições de sua entrega, uma vez findo ou denunciado o termo de colaboração, respeitado o desgaste do período de utilização e a durabilidade destes.</w:t>
      </w:r>
    </w:p>
    <w:p>
      <w:pPr>
        <w:spacing w:line="360" w:lineRule="auto"/>
        <w:ind w:right="-1"/>
        <w:jc w:val="both"/>
        <w:rPr>
          <w:rFonts w:ascii="Century Gothic" w:hAnsi="Century Gothic" w:cs="Arial"/>
        </w:rPr>
      </w:pPr>
      <w:r>
        <w:rPr>
          <w:rFonts w:ascii="Century Gothic" w:hAnsi="Century Gothic" w:cs="Arial"/>
          <w:b/>
        </w:rPr>
        <w:t xml:space="preserve">5.2.2. </w:t>
      </w:r>
      <w:r>
        <w:rPr>
          <w:rFonts w:ascii="Century Gothic" w:hAnsi="Century Gothic" w:cs="Arial"/>
        </w:rPr>
        <w:t>A Organização Social deverá apresentar anualmente o Inventário de Bens Permanentes adquiridos com recursos do termo de colaboração.</w:t>
      </w:r>
    </w:p>
    <w:p>
      <w:pPr>
        <w:tabs>
          <w:tab w:val="left" w:pos="0"/>
        </w:tabs>
        <w:spacing w:line="360" w:lineRule="auto"/>
        <w:jc w:val="both"/>
        <w:rPr>
          <w:rFonts w:ascii="Century Gothic" w:hAnsi="Century Gothic" w:cs="Arial"/>
        </w:rPr>
      </w:pPr>
      <w:r>
        <w:rPr>
          <w:rFonts w:ascii="Century Gothic" w:hAnsi="Century Gothic" w:cs="Arial"/>
          <w:b/>
        </w:rPr>
        <w:t xml:space="preserve">5.2.3. </w:t>
      </w:r>
      <w:r>
        <w:rPr>
          <w:rFonts w:ascii="Century Gothic" w:hAnsi="Century Gothic" w:cs="Arial"/>
        </w:rPr>
        <w:t>As organizações poderão aplicar o valor correspondente a 1% (hum por cento) do valor global do termo de colaboração em materiais permanentes, que somente poderão ser adquiridos após a avaliação e autorização por parte da Secretaria Municipal de Educação.</w:t>
      </w:r>
    </w:p>
    <w:p>
      <w:pPr>
        <w:tabs>
          <w:tab w:val="left" w:pos="0"/>
        </w:tabs>
        <w:spacing w:line="360" w:lineRule="auto"/>
        <w:jc w:val="both"/>
        <w:rPr>
          <w:rFonts w:ascii="Century Gothic" w:hAnsi="Century Gothic" w:cs="Arial"/>
        </w:rPr>
      </w:pPr>
      <w:r>
        <w:rPr>
          <w:rFonts w:ascii="Century Gothic" w:hAnsi="Century Gothic" w:cs="Arial"/>
          <w:b/>
        </w:rPr>
        <w:t xml:space="preserve">5.2.4. </w:t>
      </w:r>
      <w:r>
        <w:rPr>
          <w:rFonts w:ascii="Century Gothic" w:hAnsi="Century Gothic" w:cs="Arial"/>
        </w:rPr>
        <w:t xml:space="preserve">Os bens adquiridos serão pertencentes ao Poder Público e no caso de haver a dissolução ou término do termo de colaboração, os objetos deverão ser entregues na Secretaria Municipal da Educação. </w:t>
      </w:r>
    </w:p>
    <w:p>
      <w:pPr>
        <w:tabs>
          <w:tab w:val="left" w:pos="0"/>
        </w:tabs>
        <w:spacing w:line="360" w:lineRule="auto"/>
        <w:jc w:val="both"/>
        <w:rPr>
          <w:rFonts w:ascii="Century Gothic" w:hAnsi="Century Gothic" w:cs="Arial"/>
        </w:rPr>
      </w:pPr>
      <w:r>
        <w:rPr>
          <w:rFonts w:ascii="Century Gothic" w:hAnsi="Century Gothic" w:cs="Arial"/>
          <w:b/>
        </w:rPr>
        <w:t xml:space="preserve">5.2.5. </w:t>
      </w:r>
      <w:r>
        <w:rPr>
          <w:rFonts w:ascii="Century Gothic" w:hAnsi="Century Gothic" w:cs="Arial"/>
        </w:rPr>
        <w:t xml:space="preserve">Os bens adquiridos sem a anuência dos Órgãos supracitados resultarão na glosa de seu valor no respectivo repasse subseqüente a prestação apresentada ou ao término do exercício fiscal. </w:t>
      </w:r>
    </w:p>
    <w:p>
      <w:pPr>
        <w:ind w:right="-1"/>
        <w:jc w:val="both"/>
        <w:rPr>
          <w:rFonts w:ascii="Century Gothic" w:hAnsi="Century Gothic" w:cs="Arial"/>
        </w:rPr>
      </w:pPr>
    </w:p>
    <w:p>
      <w:pPr>
        <w:spacing w:line="360" w:lineRule="auto"/>
        <w:ind w:right="-1"/>
        <w:jc w:val="both"/>
        <w:rPr>
          <w:rFonts w:ascii="Century Gothic" w:hAnsi="Century Gothic" w:cs="Arial"/>
          <w:b/>
        </w:rPr>
      </w:pPr>
      <w:r>
        <w:rPr>
          <w:rFonts w:ascii="Century Gothic" w:hAnsi="Century Gothic" w:cs="Arial"/>
          <w:b/>
        </w:rPr>
        <w:t>CLÁUSULA SEXTA - DO FUNCIONAMENTO</w:t>
      </w:r>
    </w:p>
    <w:p>
      <w:pPr>
        <w:ind w:right="-1" w:firstLine="708"/>
        <w:jc w:val="both"/>
        <w:rPr>
          <w:rFonts w:ascii="Century Gothic" w:hAnsi="Century Gothic" w:cs="Arial"/>
        </w:rPr>
      </w:pPr>
    </w:p>
    <w:p>
      <w:pPr>
        <w:spacing w:line="360" w:lineRule="auto"/>
        <w:ind w:right="-1" w:firstLine="708"/>
        <w:jc w:val="both"/>
        <w:rPr>
          <w:rFonts w:ascii="Century Gothic" w:hAnsi="Century Gothic" w:cs="Arial"/>
        </w:rPr>
      </w:pPr>
      <w:r>
        <w:rPr>
          <w:rFonts w:ascii="Century Gothic" w:hAnsi="Century Gothic" w:cs="Arial"/>
        </w:rPr>
        <w:t xml:space="preserve">Fica convencionado que o(a) CEI/Creche objeto deste Termo deverá funcionar por um período mínimo de 5 (cinco) dias por semana, compreendendo o horário estabelecido pela SME que é o das 07:00 às 17:00 horas. </w:t>
      </w:r>
    </w:p>
    <w:p>
      <w:pPr>
        <w:spacing w:line="360" w:lineRule="auto"/>
        <w:ind w:right="-1"/>
        <w:jc w:val="both"/>
        <w:rPr>
          <w:rFonts w:ascii="Century Gothic" w:hAnsi="Century Gothic" w:cs="Arial"/>
          <w:b/>
        </w:rPr>
      </w:pPr>
    </w:p>
    <w:p>
      <w:pPr>
        <w:spacing w:line="360" w:lineRule="auto"/>
        <w:ind w:right="-1"/>
        <w:jc w:val="both"/>
        <w:rPr>
          <w:rFonts w:ascii="Century Gothic" w:hAnsi="Century Gothic" w:cs="Arial"/>
          <w:b/>
        </w:rPr>
      </w:pPr>
      <w:r>
        <w:rPr>
          <w:rFonts w:ascii="Century Gothic" w:hAnsi="Century Gothic" w:cs="Arial"/>
          <w:b/>
        </w:rPr>
        <w:t>CLÁUSULA SÉTIMA - DAS FÉRIAS</w:t>
      </w:r>
    </w:p>
    <w:p>
      <w:pPr>
        <w:ind w:right="-1" w:firstLine="708"/>
        <w:jc w:val="both"/>
        <w:rPr>
          <w:rFonts w:ascii="Century Gothic" w:hAnsi="Century Gothic" w:cs="Arial"/>
        </w:rPr>
      </w:pPr>
    </w:p>
    <w:p>
      <w:pPr>
        <w:spacing w:line="360" w:lineRule="auto"/>
        <w:ind w:right="-1" w:firstLine="708"/>
        <w:jc w:val="both"/>
        <w:rPr>
          <w:rFonts w:ascii="Century Gothic" w:hAnsi="Century Gothic" w:cs="Arial"/>
        </w:rPr>
      </w:pPr>
      <w:r>
        <w:rPr>
          <w:rFonts w:ascii="Century Gothic" w:hAnsi="Century Gothic" w:cs="Arial"/>
        </w:rPr>
        <w:t>O período para férias estará previsto no Calendário Escolar, de acordo com período estabelecido pela SME em Portaria específica, independentemente da data de celebração do termo de colaboração.</w:t>
      </w:r>
    </w:p>
    <w:p>
      <w:pPr>
        <w:ind w:right="-1"/>
        <w:jc w:val="both"/>
        <w:rPr>
          <w:rFonts w:ascii="Century Gothic" w:hAnsi="Century Gothic" w:cs="Arial"/>
        </w:rPr>
      </w:pPr>
    </w:p>
    <w:p>
      <w:pPr>
        <w:spacing w:line="360" w:lineRule="auto"/>
        <w:ind w:right="-1"/>
        <w:jc w:val="both"/>
        <w:rPr>
          <w:rFonts w:ascii="Century Gothic" w:hAnsi="Century Gothic" w:cs="Arial"/>
          <w:b/>
        </w:rPr>
      </w:pPr>
      <w:r>
        <w:rPr>
          <w:rFonts w:ascii="Century Gothic" w:hAnsi="Century Gothic" w:cs="Arial"/>
          <w:b/>
        </w:rPr>
        <w:t>CLÁUSULA OITAVA - DO "PER CAPITA"</w:t>
      </w:r>
    </w:p>
    <w:p>
      <w:pPr>
        <w:ind w:right="-1"/>
        <w:jc w:val="both"/>
        <w:rPr>
          <w:rFonts w:ascii="Century Gothic" w:hAnsi="Century Gothic" w:cs="Arial"/>
          <w:b/>
        </w:rPr>
      </w:pPr>
    </w:p>
    <w:p>
      <w:pPr>
        <w:spacing w:line="360" w:lineRule="auto"/>
        <w:ind w:right="-1" w:firstLine="708"/>
        <w:jc w:val="both"/>
        <w:rPr>
          <w:rFonts w:ascii="Century Gothic" w:hAnsi="Century Gothic" w:cs="Arial"/>
        </w:rPr>
      </w:pPr>
      <w:r>
        <w:rPr>
          <w:rFonts w:ascii="Century Gothic" w:hAnsi="Century Gothic" w:cs="Arial"/>
        </w:rPr>
        <w:t>O "per capita" mensal a ser pago à Organização parceira previsto na Cláusula Quarta deste termo, é devido por criança matriculada na unidade parceira, podendo, serem relevadas as ausências justificadas por meio de comprovante de atendimento à saúde (atestado médico, receituário, atestado de comparecimento para consulta ou realização de exames laboratoriais ou outro documento firmado por profissional da saúde) ou declaração dos próprios pais ou responsáveis (nos casos de viagem, férias, doença em família e outros).</w:t>
      </w:r>
    </w:p>
    <w:p>
      <w:pPr>
        <w:spacing w:line="360" w:lineRule="auto"/>
        <w:ind w:right="-1"/>
        <w:jc w:val="both"/>
        <w:rPr>
          <w:rFonts w:ascii="Century Gothic" w:hAnsi="Century Gothic" w:cs="Arial"/>
        </w:rPr>
      </w:pPr>
      <w:r>
        <w:rPr>
          <w:rFonts w:ascii="Century Gothic" w:hAnsi="Century Gothic" w:cs="Arial"/>
          <w:b/>
        </w:rPr>
        <w:t>8.1.</w:t>
      </w:r>
      <w:r>
        <w:rPr>
          <w:rFonts w:ascii="Century Gothic" w:hAnsi="Century Gothic" w:cs="Arial"/>
        </w:rPr>
        <w:t xml:space="preserve"> A justificativa das faltas a que se refere o item anterior fica a critério do Diretor do CEI/Creche, com a devida verificação do Supervisor Escolar por ocasião de suas visitas periódicas.</w:t>
      </w:r>
    </w:p>
    <w:p>
      <w:pPr>
        <w:ind w:right="-1"/>
        <w:jc w:val="both"/>
        <w:rPr>
          <w:rFonts w:ascii="Century Gothic" w:hAnsi="Century Gothic" w:cs="Arial"/>
        </w:rPr>
      </w:pPr>
    </w:p>
    <w:p>
      <w:pPr>
        <w:spacing w:line="360" w:lineRule="auto"/>
        <w:ind w:right="-1"/>
        <w:jc w:val="both"/>
        <w:rPr>
          <w:rFonts w:ascii="Century Gothic" w:hAnsi="Century Gothic" w:cs="Arial"/>
          <w:b/>
        </w:rPr>
      </w:pPr>
      <w:r>
        <w:rPr>
          <w:rFonts w:ascii="Century Gothic" w:hAnsi="Century Gothic" w:cs="Arial"/>
          <w:b/>
        </w:rPr>
        <w:t>CLÁUSULA NONA - DO PAGAMENTO</w:t>
      </w:r>
    </w:p>
    <w:p>
      <w:pPr>
        <w:ind w:right="-1"/>
        <w:jc w:val="both"/>
        <w:rPr>
          <w:rFonts w:ascii="Century Gothic" w:hAnsi="Century Gothic" w:cs="Arial"/>
          <w:b/>
        </w:rPr>
      </w:pPr>
    </w:p>
    <w:p>
      <w:pPr>
        <w:spacing w:line="360" w:lineRule="auto"/>
        <w:ind w:right="-1" w:firstLine="708"/>
        <w:jc w:val="both"/>
        <w:rPr>
          <w:rFonts w:ascii="Century Gothic" w:hAnsi="Century Gothic" w:cs="Arial"/>
        </w:rPr>
      </w:pPr>
      <w:r>
        <w:rPr>
          <w:rFonts w:ascii="Century Gothic" w:hAnsi="Century Gothic" w:cs="Arial"/>
        </w:rPr>
        <w:t>Para ocorrer o repasse dos Recursos Mensais referentes ao “per capita”, a Organização Social parceira deverá apresentar ao Departamento de Convênios e Subvenções da Secretaria Municipal de Educação, todo dia 21 do mês da prestação dos serviços, o requerimento acompanhado dos seguintes documentos:</w:t>
      </w:r>
    </w:p>
    <w:p>
      <w:pPr>
        <w:pStyle w:val="28"/>
        <w:numPr>
          <w:ilvl w:val="0"/>
          <w:numId w:val="4"/>
        </w:numPr>
        <w:spacing w:line="360" w:lineRule="auto"/>
        <w:ind w:left="1701"/>
        <w:jc w:val="both"/>
        <w:rPr>
          <w:rFonts w:ascii="Century Gothic" w:hAnsi="Century Gothic" w:cs="Arial"/>
        </w:rPr>
      </w:pPr>
      <w:r>
        <w:rPr>
          <w:rFonts w:ascii="Century Gothic" w:hAnsi="Century Gothic" w:cs="Arial"/>
        </w:rPr>
        <w:t>Ofício endereçado ao setor de Contabilidade;</w:t>
      </w:r>
    </w:p>
    <w:p>
      <w:pPr>
        <w:pStyle w:val="28"/>
        <w:numPr>
          <w:ilvl w:val="0"/>
          <w:numId w:val="4"/>
        </w:numPr>
        <w:spacing w:line="360" w:lineRule="auto"/>
        <w:ind w:left="1701"/>
        <w:jc w:val="both"/>
        <w:rPr>
          <w:rFonts w:ascii="Century Gothic" w:hAnsi="Century Gothic" w:cs="Arial"/>
        </w:rPr>
      </w:pPr>
      <w:r>
        <w:rPr>
          <w:rFonts w:ascii="Century Gothic" w:hAnsi="Century Gothic" w:cs="Arial"/>
        </w:rPr>
        <w:t>Certidões de regularidade fiscal: CNPJ, CND, CRF, GFIP emitidas no mês referente à per capta;</w:t>
      </w:r>
    </w:p>
    <w:p>
      <w:pPr>
        <w:pStyle w:val="28"/>
        <w:numPr>
          <w:ilvl w:val="0"/>
          <w:numId w:val="4"/>
        </w:numPr>
        <w:spacing w:line="360" w:lineRule="auto"/>
        <w:ind w:left="1701"/>
        <w:jc w:val="both"/>
        <w:rPr>
          <w:rFonts w:ascii="Century Gothic" w:hAnsi="Century Gothic" w:cs="Arial"/>
        </w:rPr>
      </w:pPr>
      <w:r>
        <w:rPr>
          <w:rFonts w:ascii="Century Gothic" w:hAnsi="Century Gothic" w:cs="Arial"/>
        </w:rPr>
        <w:t>Lista da Secretaria Escolar Digital ,SED, atualizada e em ordem alfabética;</w:t>
      </w:r>
    </w:p>
    <w:p>
      <w:pPr>
        <w:pStyle w:val="28"/>
        <w:numPr>
          <w:ilvl w:val="0"/>
          <w:numId w:val="4"/>
        </w:numPr>
        <w:spacing w:line="360" w:lineRule="auto"/>
        <w:ind w:left="1701"/>
        <w:jc w:val="both"/>
        <w:rPr>
          <w:rFonts w:ascii="Century Gothic" w:hAnsi="Century Gothic" w:cs="Arial"/>
        </w:rPr>
      </w:pPr>
      <w:r>
        <w:rPr>
          <w:rFonts w:ascii="Century Gothic" w:hAnsi="Century Gothic" w:cs="Arial"/>
        </w:rPr>
        <w:t xml:space="preserve">Cópia do diário de classe, contendo assinatura e carimbo, do professor e do diretor da Unidade Escolar, além de justificativas de faltas dos alunos nos casos que assim forem necessários, seguindo a lista da SED; </w:t>
      </w:r>
    </w:p>
    <w:p>
      <w:pPr>
        <w:pStyle w:val="28"/>
        <w:numPr>
          <w:ilvl w:val="0"/>
          <w:numId w:val="4"/>
        </w:numPr>
        <w:spacing w:line="360" w:lineRule="auto"/>
        <w:ind w:left="1701"/>
        <w:jc w:val="both"/>
        <w:rPr>
          <w:rFonts w:ascii="Century Gothic" w:hAnsi="Century Gothic" w:cs="Arial"/>
        </w:rPr>
      </w:pPr>
      <w:r>
        <w:rPr>
          <w:rFonts w:ascii="Century Gothic" w:hAnsi="Century Gothic" w:cs="Arial"/>
        </w:rPr>
        <w:t>Lista nominal dos alunos, contendo: nome, endereço, nome dos responsáveis e telefone, seguindo a lista da SED;</w:t>
      </w:r>
    </w:p>
    <w:p>
      <w:pPr>
        <w:pStyle w:val="28"/>
        <w:numPr>
          <w:ilvl w:val="0"/>
          <w:numId w:val="4"/>
        </w:numPr>
        <w:spacing w:line="360" w:lineRule="auto"/>
        <w:ind w:left="1701"/>
        <w:jc w:val="both"/>
        <w:rPr>
          <w:rFonts w:ascii="Century Gothic" w:hAnsi="Century Gothic" w:cs="Arial"/>
        </w:rPr>
      </w:pPr>
      <w:r>
        <w:rPr>
          <w:rFonts w:ascii="Century Gothic" w:hAnsi="Century Gothic" w:cs="Arial"/>
        </w:rPr>
        <w:t xml:space="preserve">Relatório mensal de atividades desenvolvidas; </w:t>
      </w:r>
    </w:p>
    <w:p>
      <w:pPr>
        <w:ind w:right="-1"/>
        <w:jc w:val="both"/>
        <w:rPr>
          <w:rFonts w:ascii="Century Gothic" w:hAnsi="Century Gothic" w:cs="Arial"/>
        </w:rPr>
      </w:pPr>
    </w:p>
    <w:p>
      <w:pPr>
        <w:spacing w:line="360" w:lineRule="auto"/>
        <w:ind w:right="-1"/>
        <w:jc w:val="both"/>
        <w:rPr>
          <w:rFonts w:ascii="Century Gothic" w:hAnsi="Century Gothic" w:cs="Arial"/>
        </w:rPr>
      </w:pPr>
      <w:r>
        <w:rPr>
          <w:rFonts w:ascii="Century Gothic" w:hAnsi="Century Gothic" w:cs="Arial"/>
          <w:b/>
        </w:rPr>
        <w:t>9.1.</w:t>
      </w:r>
      <w:r>
        <w:rPr>
          <w:rFonts w:ascii="Century Gothic" w:hAnsi="Century Gothic" w:cs="Arial"/>
        </w:rPr>
        <w:t xml:space="preserve"> Excepcionalmente, o primeiro repasse após a celebração do Termo de Colaboração será efetivado com a apresentação, apenas, do contido nas alíneas “a”, “b”, “c” da presente cláusula e a relação nominal das crianças devidamente matriculadas. A partir do segundo repasse, a Organização Social deverá apresentar todos os documentos para a prestação de contas referente ao mês anterior da prestação dos serviços. </w:t>
      </w:r>
    </w:p>
    <w:p>
      <w:pPr>
        <w:spacing w:line="360" w:lineRule="auto"/>
        <w:ind w:right="-1"/>
        <w:jc w:val="both"/>
        <w:rPr>
          <w:rFonts w:ascii="Century Gothic" w:hAnsi="Century Gothic" w:cs="Arial"/>
        </w:rPr>
      </w:pPr>
      <w:r>
        <w:rPr>
          <w:rFonts w:ascii="Century Gothic" w:hAnsi="Century Gothic" w:cs="Arial"/>
          <w:b/>
        </w:rPr>
        <w:t>9.2.</w:t>
      </w:r>
      <w:r>
        <w:rPr>
          <w:rFonts w:ascii="Century Gothic" w:hAnsi="Century Gothic" w:cs="Arial"/>
        </w:rPr>
        <w:t xml:space="preserve"> No prazo de até 3 (três) dias úteis, a contar do recebimento da solicitação do pagamento, o Departamento de Convênios e Subvenções juntará o Relatório da Supervisão Escolar e emitirá parecer técnico conclusivo da execução da parceria e, se favorável, será encaminhado para a liquidação e pagamento da despesa.</w:t>
      </w:r>
    </w:p>
    <w:p>
      <w:pPr>
        <w:spacing w:line="360" w:lineRule="auto"/>
        <w:ind w:right="-1"/>
        <w:jc w:val="both"/>
        <w:rPr>
          <w:rFonts w:ascii="Century Gothic" w:hAnsi="Century Gothic" w:cs="Arial"/>
        </w:rPr>
      </w:pPr>
      <w:r>
        <w:rPr>
          <w:rFonts w:ascii="Century Gothic" w:hAnsi="Century Gothic" w:cs="Arial"/>
          <w:b/>
        </w:rPr>
        <w:t>9.3.</w:t>
      </w:r>
      <w:r>
        <w:rPr>
          <w:rFonts w:ascii="Century Gothic" w:hAnsi="Century Gothic" w:cs="Arial"/>
        </w:rPr>
        <w:t xml:space="preserve"> O pagamento será programado até o dia 12 do mês de competência da prestação dos serviços, desde que não haja nenhum impedimento para a liberação dos recursos e desde que satisfeitas às condições previstas neste termo de colaboração e no Plano de Trabalho aprovado.</w:t>
      </w:r>
    </w:p>
    <w:p>
      <w:pPr>
        <w:spacing w:line="360" w:lineRule="auto"/>
        <w:ind w:right="-1"/>
        <w:jc w:val="both"/>
        <w:rPr>
          <w:rFonts w:ascii="Century Gothic" w:hAnsi="Century Gothic" w:cs="Arial"/>
        </w:rPr>
      </w:pPr>
      <w:r>
        <w:rPr>
          <w:rFonts w:ascii="Century Gothic" w:hAnsi="Century Gothic" w:cs="Arial"/>
          <w:b/>
        </w:rPr>
        <w:t>9.4.</w:t>
      </w:r>
      <w:r>
        <w:rPr>
          <w:rFonts w:ascii="Century Gothic" w:hAnsi="Century Gothic" w:cs="Arial"/>
        </w:rPr>
        <w:t xml:space="preserve"> Para receber o pagamento do "per capita" no período de férias, considera-se a freqüência comprovada do mês anterior ao do fechamento. Durante o período, resguardados os valores destinados a Recursos Humanos, a Conveniada poderá utilizar os Recursos Financeiros do termo de colaboração para a reposição de utensílios e manutenção do imóvel, a fim de garantir melhor qualidade dos serviços prestados, materiais pedagógicos e despesas previstas no Plano de Trabalho.</w:t>
      </w:r>
    </w:p>
    <w:p>
      <w:pPr>
        <w:spacing w:line="360" w:lineRule="auto"/>
        <w:ind w:right="-1"/>
        <w:jc w:val="both"/>
        <w:rPr>
          <w:rFonts w:ascii="Century Gothic" w:hAnsi="Century Gothic" w:cs="Arial"/>
        </w:rPr>
      </w:pPr>
      <w:r>
        <w:rPr>
          <w:rFonts w:ascii="Century Gothic" w:hAnsi="Century Gothic" w:cs="Arial"/>
          <w:b/>
        </w:rPr>
        <w:t xml:space="preserve">9.5. </w:t>
      </w:r>
      <w:r>
        <w:rPr>
          <w:rFonts w:ascii="Century Gothic" w:hAnsi="Century Gothic" w:cs="Arial"/>
        </w:rPr>
        <w:t>O pagamento ficará suspenso, caso venha a ocorrer a necessidade de providências complementares por parte da Organização Social parceira, a pedido do Departamento de Convênios e Subvenções.</w:t>
      </w:r>
    </w:p>
    <w:p>
      <w:pPr>
        <w:spacing w:line="360" w:lineRule="auto"/>
        <w:ind w:right="-1"/>
        <w:jc w:val="both"/>
        <w:rPr>
          <w:rFonts w:ascii="Century Gothic" w:hAnsi="Century Gothic" w:cs="Arial"/>
        </w:rPr>
      </w:pPr>
      <w:r>
        <w:rPr>
          <w:rFonts w:ascii="Century Gothic" w:hAnsi="Century Gothic" w:cs="Arial"/>
          <w:b/>
        </w:rPr>
        <w:t>9.6.</w:t>
      </w:r>
      <w:r>
        <w:rPr>
          <w:rFonts w:ascii="Century Gothic" w:hAnsi="Century Gothic" w:cs="Arial"/>
        </w:rPr>
        <w:t xml:space="preserve"> A Organização Social parceira poderá efetuar despesas de modo a completar o gasto mensal estimado para manutenção dos serviços durante o ano, visando obter melhor relação custo benefício. </w:t>
      </w:r>
    </w:p>
    <w:p>
      <w:pPr>
        <w:spacing w:line="360" w:lineRule="auto"/>
        <w:ind w:right="-1"/>
        <w:jc w:val="both"/>
        <w:rPr>
          <w:rFonts w:ascii="Century Gothic" w:hAnsi="Century Gothic" w:cs="Arial"/>
        </w:rPr>
      </w:pPr>
      <w:r>
        <w:rPr>
          <w:rFonts w:ascii="Century Gothic" w:hAnsi="Century Gothic" w:cs="Arial"/>
          <w:b/>
        </w:rPr>
        <w:t>9.7.</w:t>
      </w:r>
      <w:r>
        <w:rPr>
          <w:rFonts w:ascii="Century Gothic" w:hAnsi="Century Gothic" w:cs="Arial"/>
        </w:rPr>
        <w:t xml:space="preserve"> No caso de a Organização Social proprietária do imóvel, manter sua sede no mesmo local de funcionamento do CEI/Creche, as despesas com concessionárias (energia elétrica, telefone, água, etc.) não poderão exceder à média mensal do gasto de unidade de mesma capacidade.</w:t>
      </w:r>
    </w:p>
    <w:p>
      <w:pPr>
        <w:ind w:right="-1"/>
        <w:jc w:val="both"/>
        <w:rPr>
          <w:rFonts w:ascii="Century Gothic" w:hAnsi="Century Gothic" w:cs="Arial"/>
          <w:b/>
        </w:rPr>
      </w:pPr>
    </w:p>
    <w:p>
      <w:pPr>
        <w:spacing w:line="360" w:lineRule="auto"/>
        <w:ind w:right="-1"/>
        <w:jc w:val="both"/>
        <w:rPr>
          <w:rFonts w:ascii="Century Gothic" w:hAnsi="Century Gothic" w:cs="Arial"/>
          <w:b/>
        </w:rPr>
      </w:pPr>
      <w:r>
        <w:rPr>
          <w:rFonts w:ascii="Century Gothic" w:hAnsi="Century Gothic" w:cs="Arial"/>
          <w:b/>
        </w:rPr>
        <w:t>CLÁUSULA DÉCIMA – DOS DESCONTOS</w:t>
      </w:r>
    </w:p>
    <w:p>
      <w:pPr>
        <w:ind w:right="-1"/>
        <w:jc w:val="both"/>
        <w:rPr>
          <w:rFonts w:ascii="Century Gothic" w:hAnsi="Century Gothic" w:cs="Arial"/>
          <w:b/>
        </w:rPr>
      </w:pPr>
    </w:p>
    <w:p>
      <w:pPr>
        <w:spacing w:line="360" w:lineRule="auto"/>
        <w:ind w:right="-1" w:firstLine="708"/>
        <w:jc w:val="both"/>
        <w:rPr>
          <w:rFonts w:ascii="Century Gothic" w:hAnsi="Century Gothic" w:cs="Arial"/>
        </w:rPr>
      </w:pPr>
      <w:r>
        <w:rPr>
          <w:rFonts w:ascii="Century Gothic" w:hAnsi="Century Gothic" w:cs="Arial"/>
        </w:rPr>
        <w:t>Deverão ser descontados na prestação de contas:</w:t>
      </w:r>
    </w:p>
    <w:p>
      <w:pPr>
        <w:ind w:right="-1" w:firstLine="708"/>
        <w:jc w:val="both"/>
        <w:rPr>
          <w:rFonts w:ascii="Century Gothic" w:hAnsi="Century Gothic" w:cs="Arial"/>
        </w:rPr>
      </w:pPr>
    </w:p>
    <w:p>
      <w:pPr>
        <w:spacing w:line="360" w:lineRule="auto"/>
        <w:ind w:right="-1"/>
        <w:jc w:val="both"/>
        <w:rPr>
          <w:rFonts w:ascii="Century Gothic" w:hAnsi="Century Gothic" w:cs="Arial"/>
        </w:rPr>
      </w:pPr>
      <w:r>
        <w:rPr>
          <w:rFonts w:ascii="Century Gothic" w:hAnsi="Century Gothic" w:cs="Arial"/>
          <w:b/>
        </w:rPr>
        <w:t>a)</w:t>
      </w:r>
      <w:r>
        <w:rPr>
          <w:rFonts w:ascii="Century Gothic" w:hAnsi="Century Gothic" w:cs="Arial"/>
        </w:rPr>
        <w:t xml:space="preserve"> os saldos não gastos no ano civil;</w:t>
      </w:r>
    </w:p>
    <w:p>
      <w:pPr>
        <w:spacing w:line="360" w:lineRule="auto"/>
        <w:ind w:right="-1"/>
        <w:jc w:val="both"/>
        <w:rPr>
          <w:rFonts w:ascii="Century Gothic" w:hAnsi="Century Gothic" w:cs="Arial"/>
        </w:rPr>
      </w:pPr>
      <w:r>
        <w:rPr>
          <w:rFonts w:ascii="Century Gothic" w:hAnsi="Century Gothic" w:cs="Arial"/>
          <w:b/>
        </w:rPr>
        <w:t>b)</w:t>
      </w:r>
      <w:r>
        <w:rPr>
          <w:rFonts w:ascii="Century Gothic" w:hAnsi="Century Gothic" w:cs="Arial"/>
        </w:rPr>
        <w:t xml:space="preserve"> as despesas com Recursos Humanos, nos casos em que o quadro de recursos humanos não esteja em conformidade com o proposto no Plano de Trabalho, respeitado o prazo de 30 (trinta) dias para a nova contratação;</w:t>
      </w:r>
    </w:p>
    <w:p>
      <w:pPr>
        <w:spacing w:line="360" w:lineRule="auto"/>
        <w:ind w:right="-1"/>
        <w:jc w:val="both"/>
        <w:rPr>
          <w:rFonts w:ascii="Century Gothic" w:hAnsi="Century Gothic" w:cs="Arial"/>
        </w:rPr>
      </w:pPr>
      <w:r>
        <w:rPr>
          <w:rFonts w:ascii="Century Gothic" w:hAnsi="Century Gothic" w:cs="Arial"/>
          <w:b/>
        </w:rPr>
        <w:t>c)</w:t>
      </w:r>
      <w:r>
        <w:rPr>
          <w:rFonts w:ascii="Century Gothic" w:hAnsi="Century Gothic" w:cs="Arial"/>
        </w:rPr>
        <w:t xml:space="preserve"> o valor correspondente ao dia de não funcionamento por descumprimento do Calendário Escolar; </w:t>
      </w:r>
    </w:p>
    <w:p>
      <w:pPr>
        <w:ind w:right="-1"/>
        <w:jc w:val="both"/>
        <w:rPr>
          <w:rFonts w:ascii="Century Gothic" w:hAnsi="Century Gothic" w:cs="Arial"/>
          <w:b/>
        </w:rPr>
      </w:pPr>
    </w:p>
    <w:p>
      <w:pPr>
        <w:spacing w:line="360" w:lineRule="auto"/>
        <w:ind w:right="-1"/>
        <w:jc w:val="both"/>
        <w:rPr>
          <w:rFonts w:ascii="Century Gothic" w:hAnsi="Century Gothic" w:cs="Arial"/>
          <w:b/>
        </w:rPr>
      </w:pPr>
      <w:r>
        <w:rPr>
          <w:rFonts w:ascii="Century Gothic" w:hAnsi="Century Gothic" w:cs="Arial"/>
          <w:b/>
        </w:rPr>
        <w:t>CLÁUSULA DÉCIMA PRIMEIRA - DO ADITAMENTO</w:t>
      </w:r>
    </w:p>
    <w:p>
      <w:pPr>
        <w:ind w:right="-1"/>
        <w:jc w:val="both"/>
        <w:rPr>
          <w:rFonts w:ascii="Century Gothic" w:hAnsi="Century Gothic" w:cs="Arial"/>
          <w:b/>
        </w:rPr>
      </w:pPr>
    </w:p>
    <w:p>
      <w:pPr>
        <w:spacing w:line="360" w:lineRule="auto"/>
        <w:ind w:right="-1"/>
        <w:jc w:val="both"/>
        <w:rPr>
          <w:rFonts w:ascii="Century Gothic" w:hAnsi="Century Gothic" w:cs="Arial"/>
        </w:rPr>
      </w:pPr>
      <w:r>
        <w:rPr>
          <w:rFonts w:ascii="Century Gothic" w:hAnsi="Century Gothic" w:cs="Arial"/>
          <w:b/>
        </w:rPr>
        <w:t>11.1.</w:t>
      </w:r>
      <w:r>
        <w:rPr>
          <w:rFonts w:ascii="Century Gothic" w:hAnsi="Century Gothic" w:cs="Arial"/>
        </w:rPr>
        <w:t xml:space="preserve"> Por acordo entre as partes, o termo de colaboração poderá ser aditado nos casos de acréscimo ou redução do número de atendidos, alteração de endereço, prorrogação de prazo ou qualquer outra modificação que não esteja contemplada no termo de colaboração inaugural, desde que não seja conflitante com os termos firmados anteriormente.</w:t>
      </w:r>
    </w:p>
    <w:p>
      <w:pPr>
        <w:spacing w:line="360" w:lineRule="auto"/>
        <w:ind w:right="-1"/>
        <w:jc w:val="both"/>
        <w:rPr>
          <w:rFonts w:ascii="Century Gothic" w:hAnsi="Century Gothic" w:cs="Arial"/>
        </w:rPr>
      </w:pPr>
      <w:r>
        <w:rPr>
          <w:rFonts w:ascii="Century Gothic" w:hAnsi="Century Gothic" w:cs="Arial"/>
          <w:b/>
        </w:rPr>
        <w:t>11.3.</w:t>
      </w:r>
      <w:r>
        <w:rPr>
          <w:rFonts w:ascii="Century Gothic" w:hAnsi="Century Gothic" w:cs="Arial"/>
        </w:rPr>
        <w:t xml:space="preserve"> Para a hipótese prevista no item anterior, deverão ser providenciados adendos/alterações ao Plano de Trabalho, a ser submetido à aprovação da Supervisão Escolar bem como os demais documentos comprobatórios de alteração.</w:t>
      </w:r>
    </w:p>
    <w:p>
      <w:pPr>
        <w:spacing w:line="360" w:lineRule="auto"/>
        <w:ind w:right="-1"/>
        <w:jc w:val="both"/>
        <w:rPr>
          <w:rFonts w:ascii="Century Gothic" w:hAnsi="Century Gothic" w:cs="Arial"/>
        </w:rPr>
      </w:pPr>
      <w:r>
        <w:rPr>
          <w:rFonts w:ascii="Century Gothic" w:hAnsi="Century Gothic" w:cs="Arial"/>
          <w:b/>
        </w:rPr>
        <w:t>11.4.</w:t>
      </w:r>
      <w:r>
        <w:rPr>
          <w:rFonts w:ascii="Century Gothic" w:hAnsi="Century Gothic" w:cs="Arial"/>
        </w:rPr>
        <w:t xml:space="preserve"> Para os documentos que não sofreram modificação, o representante legal da Organização Social deverá apresentar declaração de que não houve alterações.</w:t>
      </w:r>
    </w:p>
    <w:p>
      <w:pPr>
        <w:spacing w:line="360" w:lineRule="auto"/>
        <w:ind w:right="-1"/>
        <w:jc w:val="both"/>
        <w:rPr>
          <w:rFonts w:ascii="Century Gothic" w:hAnsi="Century Gothic" w:cs="Arial"/>
        </w:rPr>
      </w:pPr>
      <w:r>
        <w:rPr>
          <w:rFonts w:ascii="Century Gothic" w:hAnsi="Century Gothic" w:cs="Arial"/>
          <w:b/>
        </w:rPr>
        <w:t>11.5.</w:t>
      </w:r>
      <w:r>
        <w:rPr>
          <w:rFonts w:ascii="Century Gothic" w:hAnsi="Century Gothic" w:cs="Arial"/>
        </w:rPr>
        <w:t xml:space="preserve"> Uma vez instruído, o processo será submetido à análise do setor competente da SME, que realizará os registros pertinentes.</w:t>
      </w:r>
    </w:p>
    <w:p>
      <w:pPr>
        <w:spacing w:line="360" w:lineRule="auto"/>
        <w:ind w:right="-1"/>
        <w:jc w:val="both"/>
        <w:rPr>
          <w:rFonts w:ascii="Century Gothic" w:hAnsi="Century Gothic" w:cs="Arial"/>
        </w:rPr>
      </w:pPr>
      <w:r>
        <w:rPr>
          <w:rFonts w:ascii="Century Gothic" w:hAnsi="Century Gothic" w:cs="Arial"/>
          <w:b/>
        </w:rPr>
        <w:t>11.6.</w:t>
      </w:r>
      <w:r>
        <w:rPr>
          <w:rFonts w:ascii="Century Gothic" w:hAnsi="Century Gothic" w:cs="Arial"/>
        </w:rPr>
        <w:t xml:space="preserve"> Os procedimentos relativos à formalização de Termos de Aditamento deverão ser os mesmos adotados para a celebração inicial.</w:t>
      </w:r>
    </w:p>
    <w:p>
      <w:pPr>
        <w:ind w:right="-1"/>
        <w:jc w:val="both"/>
        <w:rPr>
          <w:rFonts w:ascii="Century Gothic" w:hAnsi="Century Gothic" w:cs="Arial"/>
        </w:rPr>
      </w:pPr>
    </w:p>
    <w:p>
      <w:pPr>
        <w:spacing w:line="360" w:lineRule="auto"/>
        <w:ind w:right="-1"/>
        <w:jc w:val="both"/>
        <w:rPr>
          <w:rFonts w:ascii="Century Gothic" w:hAnsi="Century Gothic" w:cs="Arial"/>
          <w:b/>
        </w:rPr>
      </w:pPr>
      <w:r>
        <w:rPr>
          <w:rFonts w:ascii="Century Gothic" w:hAnsi="Century Gothic" w:cs="Arial"/>
          <w:b/>
        </w:rPr>
        <w:t>CLÁUSULA DÉCIMA SEGUNDA – DOS PRAZOS E DA EXTINÇÃO DO TERMO DE COLABORAÇÃO</w:t>
      </w:r>
    </w:p>
    <w:p>
      <w:pPr>
        <w:ind w:right="-1"/>
        <w:jc w:val="both"/>
        <w:rPr>
          <w:rFonts w:ascii="Century Gothic" w:hAnsi="Century Gothic" w:cs="Arial"/>
          <w:b/>
        </w:rPr>
      </w:pPr>
    </w:p>
    <w:p>
      <w:pPr>
        <w:spacing w:line="360" w:lineRule="auto"/>
        <w:ind w:right="-1"/>
        <w:jc w:val="both"/>
        <w:rPr>
          <w:rFonts w:ascii="Century Gothic" w:hAnsi="Century Gothic" w:cs="Arial"/>
        </w:rPr>
      </w:pPr>
      <w:r>
        <w:rPr>
          <w:rFonts w:ascii="Century Gothic" w:hAnsi="Century Gothic" w:cs="Arial"/>
          <w:b/>
        </w:rPr>
        <w:t>12.1.</w:t>
      </w:r>
      <w:r>
        <w:rPr>
          <w:rFonts w:ascii="Century Gothic" w:hAnsi="Century Gothic" w:cs="Arial"/>
        </w:rPr>
        <w:t xml:space="preserve"> O presente termo de colaboração terá a duração indicada na Cláusula Segunda, podendo ser extinto:</w:t>
      </w:r>
    </w:p>
    <w:p>
      <w:pPr>
        <w:spacing w:line="360" w:lineRule="auto"/>
        <w:ind w:right="-1"/>
        <w:jc w:val="both"/>
        <w:rPr>
          <w:rFonts w:ascii="Century Gothic" w:hAnsi="Century Gothic" w:cs="Arial"/>
        </w:rPr>
      </w:pPr>
      <w:r>
        <w:rPr>
          <w:rFonts w:ascii="Century Gothic" w:hAnsi="Century Gothic" w:cs="Arial"/>
          <w:b/>
        </w:rPr>
        <w:t>12.1.1.</w:t>
      </w:r>
      <w:r>
        <w:rPr>
          <w:rFonts w:ascii="Century Gothic" w:hAnsi="Century Gothic" w:cs="Arial"/>
        </w:rPr>
        <w:t xml:space="preserve"> Por inadimplência de suas cláusulas;</w:t>
      </w:r>
    </w:p>
    <w:p>
      <w:pPr>
        <w:spacing w:line="360" w:lineRule="auto"/>
        <w:ind w:right="-1"/>
        <w:jc w:val="both"/>
        <w:rPr>
          <w:rFonts w:ascii="Century Gothic" w:hAnsi="Century Gothic" w:cs="Arial"/>
        </w:rPr>
      </w:pPr>
      <w:r>
        <w:rPr>
          <w:rFonts w:ascii="Century Gothic" w:hAnsi="Century Gothic" w:cs="Arial"/>
          <w:b/>
        </w:rPr>
        <w:t>12.1.2.</w:t>
      </w:r>
      <w:r>
        <w:rPr>
          <w:rFonts w:ascii="Century Gothic" w:hAnsi="Century Gothic" w:cs="Arial"/>
        </w:rPr>
        <w:t xml:space="preserve"> A qualquer tempo, por uma das partes, desde que haja aviso prévio, por escrito, com o mínimo de 60 (sessenta) dias de antecedência, devendo a Organização Social parceira, durante este período ser co-responsável, juntamente com a SME, pelo encaminhamento das crianças para outras Unidades Educacionais.</w:t>
      </w:r>
    </w:p>
    <w:p>
      <w:pPr>
        <w:spacing w:line="360" w:lineRule="auto"/>
        <w:ind w:right="-1"/>
        <w:jc w:val="both"/>
        <w:rPr>
          <w:rFonts w:ascii="Century Gothic" w:hAnsi="Century Gothic" w:cs="Arial"/>
        </w:rPr>
      </w:pPr>
      <w:r>
        <w:rPr>
          <w:rFonts w:ascii="Century Gothic" w:hAnsi="Century Gothic" w:cs="Arial"/>
          <w:b/>
        </w:rPr>
        <w:t xml:space="preserve">12.2. </w:t>
      </w:r>
      <w:r>
        <w:rPr>
          <w:rFonts w:ascii="Century Gothic" w:hAnsi="Century Gothic" w:cs="Arial"/>
        </w:rPr>
        <w:t>Constatada a ocorrência de irregularidades pela SME, por meio do Departamento de Convênios e Subvenções, a ORGANIZAÇÃO SOCIAL deverá ser cientificada, por intermédio de Notificação de Ocorrência emitida pelo próprio Departamento.</w:t>
      </w:r>
    </w:p>
    <w:p>
      <w:pPr>
        <w:spacing w:line="360" w:lineRule="auto"/>
        <w:ind w:right="-1"/>
        <w:jc w:val="both"/>
        <w:rPr>
          <w:rFonts w:ascii="Century Gothic" w:hAnsi="Century Gothic" w:cs="Arial"/>
        </w:rPr>
      </w:pPr>
      <w:r>
        <w:rPr>
          <w:rFonts w:ascii="Century Gothic" w:hAnsi="Century Gothic" w:cs="Arial"/>
          <w:b/>
        </w:rPr>
        <w:t>12.3.</w:t>
      </w:r>
      <w:r>
        <w:rPr>
          <w:rFonts w:ascii="Century Gothic" w:hAnsi="Century Gothic" w:cs="Arial"/>
        </w:rPr>
        <w:t xml:space="preserve"> A ORGANIZAÇÃO SOCIAL poderá apresentar, no prazo máximo de 05 (cinco) dias úteis, a partir da data do recebimento da Notificação de Ocorrência de Irregularidades, justificativa e/ou proposta de correção para apreciação e decisão da SME, por meio do Departamento de Convênios e Subvenções.</w:t>
      </w:r>
    </w:p>
    <w:p>
      <w:pPr>
        <w:spacing w:line="360" w:lineRule="auto"/>
        <w:ind w:right="-1"/>
        <w:jc w:val="both"/>
        <w:rPr>
          <w:rFonts w:ascii="Century Gothic" w:hAnsi="Century Gothic" w:cs="Arial"/>
        </w:rPr>
      </w:pPr>
      <w:r>
        <w:rPr>
          <w:rFonts w:ascii="Century Gothic" w:hAnsi="Century Gothic" w:cs="Arial"/>
          <w:b/>
        </w:rPr>
        <w:t>12.4.</w:t>
      </w:r>
      <w:r>
        <w:rPr>
          <w:rFonts w:ascii="Century Gothic" w:hAnsi="Century Gothic" w:cs="Arial"/>
        </w:rPr>
        <w:t xml:space="preserve"> A cópia da Notificação de Ocorrência de Irregularidades, devidamente assinada pelas partes, da justificativa e da proposta de correção, integrarão o processo administrativo identificado no preâmbulo do presente Termo.</w:t>
      </w:r>
    </w:p>
    <w:p>
      <w:pPr>
        <w:spacing w:line="360" w:lineRule="auto"/>
        <w:ind w:right="-1"/>
        <w:jc w:val="both"/>
        <w:rPr>
          <w:rFonts w:ascii="Century Gothic" w:hAnsi="Century Gothic" w:cs="Arial"/>
        </w:rPr>
      </w:pPr>
      <w:r>
        <w:rPr>
          <w:rFonts w:ascii="Century Gothic" w:hAnsi="Century Gothic" w:cs="Arial"/>
          <w:b/>
        </w:rPr>
        <w:t>12.5.</w:t>
      </w:r>
      <w:r>
        <w:rPr>
          <w:rFonts w:ascii="Century Gothic" w:hAnsi="Century Gothic" w:cs="Arial"/>
        </w:rPr>
        <w:t xml:space="preserve"> Após a justificativa de que trata o item 12.3, ou transcorrido o prazo sem manifestação da ORGANIZAÇÃO SOCIAL, o Departamento de Convênios e Subvenções, após a devida análise, encaminhará o processo devidamente instruído, propondo justificadamente a medida a ser adotada, para deliberação da Secretária Municipal de Educação quanto à extinção do termo de colaboração.</w:t>
      </w:r>
    </w:p>
    <w:p>
      <w:pPr>
        <w:spacing w:line="360" w:lineRule="auto"/>
        <w:ind w:right="-1"/>
        <w:jc w:val="both"/>
        <w:rPr>
          <w:rFonts w:ascii="Century Gothic" w:hAnsi="Century Gothic" w:cs="Arial"/>
        </w:rPr>
      </w:pPr>
      <w:r>
        <w:rPr>
          <w:rFonts w:ascii="Century Gothic" w:hAnsi="Century Gothic" w:cs="Arial"/>
          <w:b/>
        </w:rPr>
        <w:t>12.6.</w:t>
      </w:r>
      <w:r>
        <w:rPr>
          <w:rFonts w:ascii="Century Gothic" w:hAnsi="Century Gothic" w:cs="Arial"/>
        </w:rPr>
        <w:t xml:space="preserve"> Sem prejuízo do procedimento previsto nos itens 12.2 a 12.5, o pagamento à ORGANIZAÇÃO SOCIAL será suspenso, na hipótese do item 9.5 deste termo de colaboração.</w:t>
      </w:r>
    </w:p>
    <w:p>
      <w:pPr>
        <w:spacing w:line="360" w:lineRule="auto"/>
        <w:ind w:right="-1"/>
        <w:jc w:val="both"/>
        <w:rPr>
          <w:rFonts w:ascii="Century Gothic" w:hAnsi="Century Gothic" w:cs="Arial"/>
        </w:rPr>
      </w:pPr>
      <w:r>
        <w:rPr>
          <w:rFonts w:ascii="Century Gothic" w:hAnsi="Century Gothic" w:cs="Arial"/>
          <w:b/>
        </w:rPr>
        <w:t>12.7.</w:t>
      </w:r>
      <w:r>
        <w:rPr>
          <w:rFonts w:ascii="Century Gothic" w:hAnsi="Century Gothic" w:cs="Arial"/>
        </w:rPr>
        <w:t xml:space="preserve"> Após a denúncia da PARCERIA, a Organização Social deverá comparecer à SME para a prestação de contas final, com todos os encargos trabalhistas quitados, bem como providenciar a devolução do saldo da poupança, em havendo, no prazo máximo de 60(sessenta) dias, sob pena de inscrição na Dívida Ativa do Município. Esgotado o prazo e não atendido ao previsto, a SME deverá encaminhar o processo à Secretaria Municipal de Assuntos Jurídicos, a fim de que sejam tomadas as providências administrativas, cíveis e criminais contra a ORGANIZAÇÃO SOCIAL e seus dirigentes.</w:t>
      </w:r>
    </w:p>
    <w:p>
      <w:pPr>
        <w:ind w:right="-1"/>
        <w:jc w:val="both"/>
        <w:outlineLvl w:val="0"/>
        <w:rPr>
          <w:rFonts w:ascii="Century Gothic" w:hAnsi="Century Gothic" w:cs="Arial"/>
          <w:b/>
        </w:rPr>
      </w:pPr>
    </w:p>
    <w:p>
      <w:pPr>
        <w:spacing w:line="360" w:lineRule="auto"/>
        <w:ind w:right="-1"/>
        <w:jc w:val="both"/>
        <w:outlineLvl w:val="0"/>
        <w:rPr>
          <w:rFonts w:ascii="Century Gothic" w:hAnsi="Century Gothic" w:cs="Arial"/>
          <w:b/>
        </w:rPr>
      </w:pPr>
      <w:r>
        <w:rPr>
          <w:rFonts w:ascii="Century Gothic" w:hAnsi="Century Gothic" w:cs="Arial"/>
          <w:b/>
        </w:rPr>
        <w:t>CLÁUSULA DÉCIMA TERCEIRA - DAS PENALIDADES</w:t>
      </w:r>
    </w:p>
    <w:p>
      <w:pPr>
        <w:ind w:right="-1"/>
        <w:jc w:val="both"/>
        <w:rPr>
          <w:rFonts w:ascii="Century Gothic" w:hAnsi="Century Gothic" w:cs="Arial"/>
        </w:rPr>
      </w:pPr>
    </w:p>
    <w:p>
      <w:pPr>
        <w:pStyle w:val="30"/>
        <w:rPr>
          <w:rFonts w:ascii="Century Gothic" w:hAnsi="Century Gothic"/>
          <w:sz w:val="20"/>
          <w:szCs w:val="20"/>
        </w:rPr>
      </w:pPr>
      <w:r>
        <w:rPr>
          <w:rFonts w:ascii="Century Gothic" w:hAnsi="Century Gothic"/>
          <w:sz w:val="20"/>
          <w:szCs w:val="20"/>
        </w:rPr>
        <w:t xml:space="preserve">Pela execução da parceria em desacordo com o plano de trabalho e com as normas do Decreto nº 5869/2016 e da legislação específica, a </w:t>
      </w:r>
      <w:r>
        <w:rPr>
          <w:rFonts w:ascii="Century Gothic" w:hAnsi="Century Gothic"/>
          <w:b/>
          <w:sz w:val="20"/>
          <w:szCs w:val="20"/>
        </w:rPr>
        <w:t>SME</w:t>
      </w:r>
      <w:r>
        <w:rPr>
          <w:rFonts w:ascii="Century Gothic" w:hAnsi="Century Gothic"/>
          <w:sz w:val="20"/>
          <w:szCs w:val="20"/>
        </w:rPr>
        <w:t>, garantida a prévia defesa, aplicará à organização da sociedade civil parceira as seguintes sanções:</w:t>
      </w:r>
    </w:p>
    <w:p>
      <w:pPr>
        <w:pStyle w:val="30"/>
        <w:rPr>
          <w:rFonts w:ascii="Century Gothic" w:hAnsi="Century Gothic"/>
          <w:sz w:val="20"/>
          <w:szCs w:val="20"/>
        </w:rPr>
      </w:pPr>
      <w:r>
        <w:rPr>
          <w:rFonts w:ascii="Century Gothic" w:hAnsi="Century Gothic"/>
          <w:b/>
          <w:sz w:val="20"/>
          <w:szCs w:val="20"/>
        </w:rPr>
        <w:t>§ 1º -</w:t>
      </w:r>
      <w:r>
        <w:rPr>
          <w:rFonts w:ascii="Century Gothic" w:hAnsi="Century Gothic"/>
          <w:sz w:val="20"/>
          <w:szCs w:val="20"/>
        </w:rPr>
        <w:t xml:space="preserve">  advertência;</w:t>
      </w:r>
    </w:p>
    <w:p>
      <w:pPr>
        <w:pStyle w:val="30"/>
        <w:rPr>
          <w:rFonts w:ascii="Century Gothic" w:hAnsi="Century Gothic"/>
          <w:sz w:val="20"/>
          <w:szCs w:val="20"/>
        </w:rPr>
      </w:pPr>
      <w:r>
        <w:rPr>
          <w:rFonts w:ascii="Century Gothic" w:hAnsi="Century Gothic"/>
          <w:b/>
          <w:sz w:val="20"/>
          <w:szCs w:val="20"/>
        </w:rPr>
        <w:t>§2º -</w:t>
      </w:r>
      <w:r>
        <w:rPr>
          <w:rFonts w:ascii="Century Gothic" w:hAnsi="Century Gothic"/>
          <w:sz w:val="20"/>
          <w:szCs w:val="20"/>
        </w:rPr>
        <w:t xml:space="preserve"> desconto no repasse subseqüente proporcional aos dias de inexecução da parceria celebrada;  </w:t>
      </w:r>
    </w:p>
    <w:p>
      <w:pPr>
        <w:pStyle w:val="30"/>
        <w:rPr>
          <w:rFonts w:ascii="Century Gothic" w:hAnsi="Century Gothic"/>
          <w:sz w:val="20"/>
          <w:szCs w:val="20"/>
        </w:rPr>
      </w:pPr>
      <w:r>
        <w:rPr>
          <w:rFonts w:ascii="Century Gothic" w:hAnsi="Century Gothic"/>
          <w:b/>
          <w:sz w:val="20"/>
          <w:szCs w:val="20"/>
        </w:rPr>
        <w:t>§3º -</w:t>
      </w:r>
      <w:r>
        <w:rPr>
          <w:rFonts w:ascii="Century Gothic" w:hAnsi="Century Gothic"/>
          <w:sz w:val="20"/>
          <w:szCs w:val="20"/>
        </w:rPr>
        <w:t xml:space="preserve"> suspensão dos repasses</w:t>
      </w:r>
    </w:p>
    <w:p>
      <w:pPr>
        <w:pStyle w:val="30"/>
        <w:rPr>
          <w:rFonts w:ascii="Century Gothic" w:hAnsi="Century Gothic"/>
          <w:sz w:val="20"/>
          <w:szCs w:val="20"/>
        </w:rPr>
      </w:pPr>
      <w:r>
        <w:rPr>
          <w:rFonts w:ascii="Century Gothic" w:hAnsi="Century Gothic"/>
          <w:b/>
          <w:sz w:val="20"/>
          <w:szCs w:val="20"/>
        </w:rPr>
        <w:t>§ 4º -</w:t>
      </w:r>
      <w:r>
        <w:rPr>
          <w:rFonts w:ascii="Century Gothic" w:hAnsi="Century Gothic"/>
          <w:sz w:val="20"/>
          <w:szCs w:val="20"/>
        </w:rPr>
        <w:t xml:space="preserve"> suspensão temporária da participação em chamamento público e impedimento de celebrar termos de colaboração ou termos de fomento e contratos com órgãos e Entidades da esfera de governo da administração pública sancionadora, por prazo não superior a 2 (dois) anos; e</w:t>
      </w:r>
    </w:p>
    <w:p>
      <w:pPr>
        <w:pStyle w:val="30"/>
        <w:rPr>
          <w:rFonts w:ascii="Century Gothic" w:hAnsi="Century Gothic"/>
          <w:sz w:val="20"/>
          <w:szCs w:val="20"/>
        </w:rPr>
      </w:pPr>
      <w:r>
        <w:rPr>
          <w:rFonts w:ascii="Century Gothic" w:hAnsi="Century Gothic"/>
          <w:b/>
          <w:sz w:val="20"/>
          <w:szCs w:val="20"/>
        </w:rPr>
        <w:t>§ 5º -</w:t>
      </w:r>
      <w:r>
        <w:rPr>
          <w:rFonts w:ascii="Century Gothic" w:hAnsi="Century Gothic"/>
          <w:sz w:val="20"/>
          <w:szCs w:val="20"/>
        </w:rPr>
        <w:t xml:space="preserve"> declaração de inidoneidade para participar em chamamento público ou celebrar termos de colaboração ou termos de fomento e contratos com órgãos e Entidades da Administração Pública, enquanto perdurarem os motivos determinantes da punição ou até que seja promovida a reabilitação perante a própria autoridade que aplicou a penalidade, que será concedida sempre que a organização da sociedade civil ressarcir a administração pública pelos  prejuízos resultantes, e após decorrido o prazo da sanção aplicada com base no parágrafo segundo deste artigo.</w:t>
      </w:r>
    </w:p>
    <w:p>
      <w:pPr>
        <w:ind w:right="-1"/>
        <w:jc w:val="both"/>
        <w:rPr>
          <w:rFonts w:ascii="Century Gothic" w:hAnsi="Century Gothic" w:cs="Arial"/>
        </w:rPr>
      </w:pPr>
    </w:p>
    <w:p>
      <w:pPr>
        <w:spacing w:line="360" w:lineRule="auto"/>
        <w:ind w:right="-1"/>
        <w:jc w:val="both"/>
        <w:outlineLvl w:val="0"/>
        <w:rPr>
          <w:rFonts w:ascii="Century Gothic" w:hAnsi="Century Gothic" w:cs="Arial"/>
          <w:b/>
        </w:rPr>
      </w:pPr>
      <w:r>
        <w:rPr>
          <w:rFonts w:ascii="Century Gothic" w:hAnsi="Century Gothic" w:cs="Arial"/>
          <w:b/>
        </w:rPr>
        <w:t>CLÁUSULA DÉCIMA QUARTA - DAS CUSTAS</w:t>
      </w:r>
    </w:p>
    <w:p>
      <w:pPr>
        <w:spacing w:line="360" w:lineRule="auto"/>
        <w:ind w:right="-1" w:firstLine="708"/>
        <w:jc w:val="both"/>
        <w:rPr>
          <w:rFonts w:ascii="Century Gothic" w:hAnsi="Century Gothic" w:cs="Arial"/>
        </w:rPr>
      </w:pPr>
      <w:r>
        <w:rPr>
          <w:rFonts w:ascii="Century Gothic" w:hAnsi="Century Gothic" w:cs="Arial"/>
        </w:rPr>
        <w:t>A ORGANIZAÇÃO SOCIAL fica dispensada do pagamento do preço concernente à elaboração e lavratura do presente instrumento e eventuais Termos de Aditamento em conformidade com o disposto na legislação pertinente.</w:t>
      </w:r>
    </w:p>
    <w:p>
      <w:pPr>
        <w:ind w:right="-1"/>
        <w:jc w:val="both"/>
        <w:rPr>
          <w:rFonts w:ascii="Century Gothic" w:hAnsi="Century Gothic" w:cs="Arial"/>
        </w:rPr>
      </w:pPr>
    </w:p>
    <w:p>
      <w:pPr>
        <w:spacing w:line="360" w:lineRule="auto"/>
        <w:ind w:right="-1"/>
        <w:jc w:val="both"/>
        <w:outlineLvl w:val="0"/>
        <w:rPr>
          <w:rFonts w:ascii="Century Gothic" w:hAnsi="Century Gothic" w:cs="Arial"/>
          <w:b/>
        </w:rPr>
      </w:pPr>
      <w:r>
        <w:rPr>
          <w:rFonts w:ascii="Century Gothic" w:hAnsi="Century Gothic" w:cs="Arial"/>
          <w:b/>
        </w:rPr>
        <w:t>CLÁUSULA DÉCIMA QUINTA - DO FORO</w:t>
      </w:r>
    </w:p>
    <w:p>
      <w:pPr>
        <w:ind w:right="-1"/>
        <w:jc w:val="both"/>
        <w:outlineLvl w:val="0"/>
        <w:rPr>
          <w:rFonts w:ascii="Century Gothic" w:hAnsi="Century Gothic" w:cs="Arial"/>
          <w:b/>
        </w:rPr>
      </w:pPr>
    </w:p>
    <w:p>
      <w:pPr>
        <w:spacing w:line="360" w:lineRule="auto"/>
        <w:ind w:right="-1" w:firstLine="708"/>
        <w:jc w:val="both"/>
        <w:rPr>
          <w:rFonts w:ascii="Century Gothic" w:hAnsi="Century Gothic" w:cs="Arial"/>
        </w:rPr>
      </w:pPr>
      <w:r>
        <w:rPr>
          <w:rFonts w:ascii="Century Gothic" w:hAnsi="Century Gothic" w:cs="Arial"/>
        </w:rPr>
        <w:t>Fica eleito o Foro da Comarca de Ferraz de Vasconcelos para dirimir quaisquer dúvidas ou litígio oriundos deste termo de colaboração.</w:t>
      </w:r>
    </w:p>
    <w:p>
      <w:pPr>
        <w:jc w:val="both"/>
        <w:rPr>
          <w:rFonts w:ascii="Century Gothic" w:hAnsi="Century Gothic" w:cs="Arial"/>
        </w:rPr>
      </w:pPr>
    </w:p>
    <w:p>
      <w:pPr>
        <w:spacing w:line="360" w:lineRule="auto"/>
        <w:jc w:val="both"/>
        <w:rPr>
          <w:rFonts w:ascii="Century Gothic" w:hAnsi="Century Gothic" w:cs="Arial"/>
          <w:b/>
          <w:color w:val="auto"/>
        </w:rPr>
      </w:pPr>
      <w:r>
        <w:rPr>
          <w:rFonts w:ascii="Century Gothic" w:hAnsi="Century Gothic" w:cs="Arial"/>
          <w:b/>
          <w:color w:val="auto"/>
        </w:rPr>
        <w:t xml:space="preserve">CLÁUSULA DÉCIMA SEXTA – DISPOSIÇÕES GERAIS </w:t>
      </w:r>
    </w:p>
    <w:p>
      <w:pPr>
        <w:ind w:left="709" w:right="-1"/>
        <w:jc w:val="both"/>
        <w:outlineLvl w:val="0"/>
        <w:rPr>
          <w:rFonts w:ascii="Century Gothic" w:hAnsi="Century Gothic" w:cs="Arial"/>
          <w:b/>
          <w:color w:val="auto"/>
        </w:rPr>
      </w:pPr>
    </w:p>
    <w:p>
      <w:pPr>
        <w:spacing w:line="360" w:lineRule="auto"/>
        <w:ind w:right="-1"/>
        <w:jc w:val="both"/>
        <w:outlineLvl w:val="0"/>
        <w:rPr>
          <w:rFonts w:ascii="Century Gothic" w:hAnsi="Century Gothic" w:cs="Arial"/>
          <w:color w:val="auto"/>
        </w:rPr>
      </w:pPr>
      <w:r>
        <w:rPr>
          <w:rFonts w:ascii="Century Gothic" w:hAnsi="Century Gothic" w:cs="Arial"/>
          <w:b/>
          <w:color w:val="auto"/>
        </w:rPr>
        <w:tab/>
      </w:r>
      <w:r>
        <w:rPr>
          <w:rFonts w:ascii="Century Gothic" w:hAnsi="Century Gothic" w:cs="Arial"/>
          <w:color w:val="auto"/>
        </w:rPr>
        <w:t xml:space="preserve">As disposições gerais constituem-se em clausulas essências deste termo e atendem ao disposto no artigo 42 da Lei Federal nº 13.019/2014, sendo as seguintes: </w:t>
      </w:r>
    </w:p>
    <w:p>
      <w:pPr>
        <w:spacing w:line="360" w:lineRule="auto"/>
        <w:ind w:right="-1"/>
        <w:jc w:val="both"/>
        <w:outlineLvl w:val="0"/>
        <w:rPr>
          <w:rFonts w:ascii="Century Gothic" w:hAnsi="Century Gothic" w:cs="Arial"/>
          <w:color w:val="auto"/>
        </w:rPr>
      </w:pPr>
      <w:r>
        <w:rPr>
          <w:rFonts w:ascii="Century Gothic" w:hAnsi="Century Gothic" w:cs="Arial"/>
          <w:b/>
          <w:color w:val="auto"/>
        </w:rPr>
        <w:t>16.1.</w:t>
      </w:r>
      <w:r>
        <w:rPr>
          <w:rFonts w:ascii="Century Gothic" w:hAnsi="Century Gothic" w:cs="Arial"/>
          <w:color w:val="auto"/>
        </w:rPr>
        <w:tab/>
      </w:r>
      <w:r>
        <w:rPr>
          <w:rStyle w:val="25"/>
          <w:rFonts w:ascii="Century Gothic" w:hAnsi="Century Gothic" w:cs="Arial"/>
          <w:color w:val="auto"/>
        </w:rPr>
        <w:t xml:space="preserve"> É </w:t>
      </w:r>
      <w:r>
        <w:rPr>
          <w:rFonts w:ascii="Century Gothic" w:hAnsi="Century Gothic" w:cs="Arial"/>
          <w:color w:val="auto"/>
        </w:rPr>
        <w:t>livre o acesso dos agentes da administração pública, do controle interno e do Tribunal de Contas correspondente aos processos, aos documentos e às informações relacionadas a termos de colaboração ou a termos de fomento, bem como aos locais de execução do respectivo objeto;</w:t>
      </w:r>
    </w:p>
    <w:p>
      <w:pPr>
        <w:spacing w:line="360" w:lineRule="auto"/>
        <w:ind w:right="-1"/>
        <w:jc w:val="both"/>
        <w:outlineLvl w:val="0"/>
        <w:rPr>
          <w:rFonts w:ascii="Century Gothic" w:hAnsi="Century Gothic" w:cs="Arial"/>
          <w:color w:val="auto"/>
        </w:rPr>
      </w:pPr>
      <w:r>
        <w:rPr>
          <w:rFonts w:ascii="Century Gothic" w:hAnsi="Century Gothic" w:cs="Arial"/>
          <w:b/>
          <w:color w:val="auto"/>
        </w:rPr>
        <w:t>16.2.</w:t>
      </w:r>
      <w:r>
        <w:rPr>
          <w:rFonts w:ascii="Century Gothic" w:hAnsi="Century Gothic" w:cs="Arial"/>
          <w:b/>
          <w:color w:val="auto"/>
        </w:rPr>
        <w:tab/>
      </w:r>
      <w:r>
        <w:rPr>
          <w:rFonts w:ascii="Century Gothic" w:hAnsi="Century Gothic" w:cs="Arial"/>
          <w:color w:val="auto"/>
        </w:rPr>
        <w:t xml:space="preserve">A responsabilidade é </w:t>
      </w:r>
      <w:r>
        <w:rPr>
          <w:rFonts w:ascii="Century Gothic" w:hAnsi="Century Gothic" w:cs="Arial"/>
          <w:b/>
          <w:color w:val="auto"/>
        </w:rPr>
        <w:t>exclusiva</w:t>
      </w:r>
      <w:r>
        <w:rPr>
          <w:rFonts w:ascii="Century Gothic" w:hAnsi="Century Gothic" w:cs="Arial"/>
          <w:color w:val="auto"/>
        </w:rPr>
        <w:t xml:space="preserve"> da organização da sociedade civil pelo pagamento dos encargos trabalhistas, previdenciários, fiscais e comerciais relacionados à execução do objeto previsto no termo de colaboração ou de fomento, </w:t>
      </w:r>
      <w:r>
        <w:rPr>
          <w:rFonts w:ascii="Century Gothic" w:hAnsi="Century Gothic" w:cs="Arial"/>
          <w:b/>
          <w:color w:val="auto"/>
        </w:rPr>
        <w:t xml:space="preserve">não implicando responsabilidade solidária ou subsidiária da administração pública </w:t>
      </w:r>
      <w:r>
        <w:rPr>
          <w:rFonts w:ascii="Century Gothic" w:hAnsi="Century Gothic" w:cs="Arial"/>
          <w:color w:val="auto"/>
        </w:rPr>
        <w:t>a inadimplência da organização da sociedade civil em relação ao referido pagamento, os ônus incidentes sobre o objeto da parceria ou os danos decorrentes de restrição à sua execução;</w:t>
      </w:r>
    </w:p>
    <w:p>
      <w:pPr>
        <w:spacing w:line="360" w:lineRule="auto"/>
        <w:ind w:right="-1"/>
        <w:jc w:val="both"/>
        <w:outlineLvl w:val="0"/>
        <w:rPr>
          <w:rFonts w:ascii="Century Gothic" w:hAnsi="Century Gothic" w:cs="Arial"/>
          <w:color w:val="4C4C4C" w:themeColor="text1"/>
          <w14:textFill>
            <w14:solidFill>
              <w14:schemeClr w14:val="tx1"/>
            </w14:solidFill>
          </w14:textFill>
        </w:rPr>
      </w:pPr>
      <w:r>
        <w:rPr>
          <w:rFonts w:ascii="Century Gothic" w:hAnsi="Century Gothic" w:cs="Arial"/>
          <w:b/>
          <w:color w:val="auto"/>
        </w:rPr>
        <w:t xml:space="preserve">16.3. </w:t>
      </w:r>
      <w:r>
        <w:rPr>
          <w:rFonts w:ascii="Century Gothic" w:hAnsi="Century Gothic" w:cs="Arial"/>
          <w:color w:val="auto"/>
        </w:rPr>
        <w:t xml:space="preserve">O presente Termo de Colaboração poderá ser denunciado, por escrito, a qualquer tempo, e rescindido de pleno direito, independentemente de interpelação judicial ou extrajudicial, por descumprimento das </w:t>
      </w:r>
      <w:r>
        <w:rPr>
          <w:rFonts w:ascii="Century Gothic" w:hAnsi="Century Gothic" w:cs="Arial"/>
          <w:color w:val="000000"/>
        </w:rPr>
        <w:t xml:space="preserve">normas estabelecidas na legislação vigente, de quaisquer de suas cláusulas e condições ou pela superveniência de norma legal ou fato que o torne material ou formalmente inexequíveis. </w:t>
      </w:r>
    </w:p>
    <w:p>
      <w:pPr>
        <w:ind w:left="709" w:right="-1"/>
        <w:jc w:val="both"/>
        <w:outlineLvl w:val="0"/>
        <w:rPr>
          <w:rFonts w:ascii="Century Gothic" w:hAnsi="Century Gothic" w:cs="Arial"/>
          <w:b/>
          <w:color w:val="4C4C4C" w:themeColor="text1"/>
          <w14:textFill>
            <w14:solidFill>
              <w14:schemeClr w14:val="tx1"/>
            </w14:solidFill>
          </w14:textFill>
        </w:rPr>
      </w:pPr>
    </w:p>
    <w:p>
      <w:pPr>
        <w:spacing w:line="360" w:lineRule="auto"/>
        <w:jc w:val="both"/>
        <w:rPr>
          <w:rFonts w:ascii="Century Gothic" w:hAnsi="Century Gothic" w:cs="Arial"/>
          <w:b/>
        </w:rPr>
      </w:pPr>
      <w:r>
        <w:rPr>
          <w:rFonts w:ascii="Century Gothic" w:hAnsi="Century Gothic" w:cs="Arial"/>
          <w:b/>
        </w:rPr>
        <w:t>CLÁUSULA DÉCIMA SÉTIMA – DA PRESTAÇÃO DE CONTAS</w:t>
      </w:r>
    </w:p>
    <w:p>
      <w:pPr>
        <w:spacing w:line="360" w:lineRule="auto"/>
        <w:jc w:val="both"/>
        <w:rPr>
          <w:rFonts w:ascii="Century Gothic" w:hAnsi="Century Gothic" w:cs="Arial"/>
          <w:bCs/>
        </w:rPr>
      </w:pPr>
      <w:r>
        <w:rPr>
          <w:rFonts w:ascii="Century Gothic" w:hAnsi="Century Gothic" w:cs="Arial"/>
          <w:bCs/>
        </w:rPr>
        <w:t>A Prestação de Contas deverá ser apresentada a SME, no prazo máximo de 15 (quinze) dias após o período de execução dos recursos, constituída do relatório de atendimento e acompanhada dos seguintes documentos:</w:t>
      </w:r>
    </w:p>
    <w:p>
      <w:pPr>
        <w:spacing w:line="360" w:lineRule="auto"/>
        <w:jc w:val="both"/>
        <w:rPr>
          <w:rFonts w:ascii="Century Gothic" w:hAnsi="Century Gothic" w:cs="Arial"/>
          <w:bCs/>
        </w:rPr>
      </w:pPr>
      <w:r>
        <w:rPr>
          <w:rFonts w:ascii="Century Gothic" w:hAnsi="Century Gothic" w:cs="Arial"/>
          <w:bCs/>
        </w:rPr>
        <w:t>a) Ofício de Encaminhamento em nome do (a) Secretário (a) Municipal da Educação, padronizado pela SME;</w:t>
      </w:r>
    </w:p>
    <w:p>
      <w:pPr>
        <w:spacing w:line="360" w:lineRule="auto"/>
        <w:jc w:val="both"/>
        <w:rPr>
          <w:rFonts w:ascii="Century Gothic" w:hAnsi="Century Gothic" w:cs="Arial"/>
          <w:bCs/>
        </w:rPr>
      </w:pPr>
      <w:r>
        <w:rPr>
          <w:rFonts w:ascii="Century Gothic" w:hAnsi="Century Gothic" w:cs="Arial"/>
          <w:bCs/>
        </w:rPr>
        <w:t>b) Anexo 14;</w:t>
      </w:r>
    </w:p>
    <w:p>
      <w:pPr>
        <w:spacing w:line="360" w:lineRule="auto"/>
        <w:jc w:val="both"/>
        <w:rPr>
          <w:rFonts w:ascii="Century Gothic" w:hAnsi="Century Gothic" w:cs="Arial"/>
          <w:bCs/>
        </w:rPr>
      </w:pPr>
      <w:r>
        <w:rPr>
          <w:rFonts w:ascii="Century Gothic" w:hAnsi="Century Gothic" w:cs="Arial"/>
          <w:bCs/>
        </w:rPr>
        <w:t>c) Demonstrativo de despesas;</w:t>
      </w:r>
    </w:p>
    <w:p>
      <w:pPr>
        <w:spacing w:line="360" w:lineRule="auto"/>
        <w:jc w:val="both"/>
        <w:rPr>
          <w:rFonts w:ascii="Century Gothic" w:hAnsi="Century Gothic" w:cs="Arial"/>
          <w:bCs/>
        </w:rPr>
      </w:pPr>
      <w:r>
        <w:rPr>
          <w:rFonts w:ascii="Century Gothic" w:hAnsi="Century Gothic" w:cs="Arial"/>
          <w:bCs/>
        </w:rPr>
        <w:t>d) Extrato bancário contendo saldo inicial, crédito do repasse, compensação de todos os cheques emitidos e saldo final (conta corrente e conta de aplicação);</w:t>
      </w:r>
    </w:p>
    <w:p>
      <w:pPr>
        <w:spacing w:line="360" w:lineRule="auto"/>
        <w:jc w:val="both"/>
        <w:rPr>
          <w:rFonts w:ascii="Century Gothic" w:hAnsi="Century Gothic" w:cs="Arial"/>
          <w:bCs/>
        </w:rPr>
      </w:pPr>
      <w:r>
        <w:rPr>
          <w:rFonts w:ascii="Century Gothic" w:hAnsi="Century Gothic" w:cs="Arial"/>
          <w:bCs/>
        </w:rPr>
        <w:t>e) Originais da folha de pagamento, recibo de férias; rescisão;</w:t>
      </w:r>
    </w:p>
    <w:p>
      <w:pPr>
        <w:spacing w:line="360" w:lineRule="auto"/>
        <w:jc w:val="both"/>
        <w:rPr>
          <w:rFonts w:ascii="Century Gothic" w:hAnsi="Century Gothic" w:cs="Arial"/>
          <w:bCs/>
        </w:rPr>
      </w:pPr>
      <w:r>
        <w:rPr>
          <w:rFonts w:ascii="Century Gothic" w:hAnsi="Century Gothic" w:cs="Arial"/>
          <w:bCs/>
        </w:rPr>
        <w:t>f) Todos os relatórios gerados pelo sistema Sefip;</w:t>
      </w:r>
    </w:p>
    <w:p>
      <w:pPr>
        <w:spacing w:line="360" w:lineRule="auto"/>
        <w:jc w:val="both"/>
        <w:rPr>
          <w:rFonts w:ascii="Century Gothic" w:hAnsi="Century Gothic" w:cs="Arial"/>
          <w:bCs/>
        </w:rPr>
      </w:pPr>
      <w:r>
        <w:rPr>
          <w:rFonts w:ascii="Century Gothic" w:hAnsi="Century Gothic" w:cs="Arial"/>
          <w:bCs/>
        </w:rPr>
        <w:t xml:space="preserve">g) Guias de pagamento dos encargos tributários de FGTS, ISS, PIS e contribuição sindical </w:t>
      </w:r>
    </w:p>
    <w:p>
      <w:pPr>
        <w:spacing w:line="360" w:lineRule="auto"/>
        <w:jc w:val="both"/>
        <w:rPr>
          <w:rFonts w:ascii="Century Gothic" w:hAnsi="Century Gothic" w:cs="Arial"/>
          <w:bCs/>
        </w:rPr>
      </w:pPr>
      <w:r>
        <w:rPr>
          <w:rFonts w:ascii="Century Gothic" w:hAnsi="Century Gothic" w:cs="Arial"/>
          <w:bCs/>
        </w:rPr>
        <w:t>h) Guias de pagamento de água e energia elétrica;</w:t>
      </w:r>
    </w:p>
    <w:p>
      <w:pPr>
        <w:spacing w:line="360" w:lineRule="auto"/>
        <w:jc w:val="both"/>
        <w:rPr>
          <w:rFonts w:ascii="Century Gothic" w:hAnsi="Century Gothic" w:cs="Arial"/>
          <w:bCs/>
        </w:rPr>
      </w:pPr>
      <w:r>
        <w:rPr>
          <w:rFonts w:ascii="Century Gothic" w:hAnsi="Century Gothic" w:cs="Arial"/>
          <w:bCs/>
        </w:rPr>
        <w:t>i) Nota fiscal original contendo no campo da identificação o nome da entidade parceira e da creche; dois carimbos padronizados pela SME: carimbo de atesto (assinado pela Coordenadora da Creche) e carimbo de identificação do Termo de Colaboração;</w:t>
      </w:r>
    </w:p>
    <w:p>
      <w:pPr>
        <w:spacing w:line="360" w:lineRule="auto"/>
        <w:jc w:val="both"/>
        <w:rPr>
          <w:rFonts w:ascii="Century Gothic" w:hAnsi="Century Gothic" w:cs="Arial"/>
          <w:bCs/>
        </w:rPr>
      </w:pPr>
      <w:r>
        <w:rPr>
          <w:rFonts w:ascii="Century Gothic" w:hAnsi="Century Gothic" w:cs="Arial"/>
          <w:bCs/>
        </w:rPr>
        <w:t>j) Orçamentos originais (no mínimo três) contendo no campo da identificação o nome da entidade parceira da creche, com carimbo e CNPJ da empresa, assinado pelo responsável e data de emissão, que comprovem a pesquisa de preço realizada para cada despesa do  Termo de Colaboração (aquisição de materiais e contratação de serviços);</w:t>
      </w:r>
    </w:p>
    <w:p>
      <w:pPr>
        <w:spacing w:line="360" w:lineRule="auto"/>
        <w:jc w:val="both"/>
        <w:rPr>
          <w:rFonts w:ascii="Century Gothic" w:hAnsi="Century Gothic" w:cs="Arial"/>
          <w:bCs/>
        </w:rPr>
      </w:pPr>
      <w:r>
        <w:rPr>
          <w:rFonts w:ascii="Century Gothic" w:hAnsi="Century Gothic" w:cs="Arial"/>
          <w:bCs/>
        </w:rPr>
        <w:t>k) Consolidação de pesquisa de preços para cada despesa realizada;</w:t>
      </w:r>
    </w:p>
    <w:p>
      <w:pPr>
        <w:spacing w:line="360" w:lineRule="auto"/>
        <w:jc w:val="both"/>
        <w:rPr>
          <w:rFonts w:ascii="Century Gothic" w:hAnsi="Century Gothic" w:cs="Arial"/>
          <w:bCs/>
        </w:rPr>
      </w:pPr>
      <w:r>
        <w:rPr>
          <w:rFonts w:ascii="Century Gothic" w:hAnsi="Century Gothic" w:cs="Arial"/>
          <w:bCs/>
        </w:rPr>
        <w:t>l) Certidões negativas de tributos do FGTS, Tributos da Receita Estadual l e Receita Federal da empresa que realizar o faturamento da compra ou serviço;;</w:t>
      </w:r>
    </w:p>
    <w:p>
      <w:pPr>
        <w:spacing w:line="360" w:lineRule="auto"/>
        <w:jc w:val="both"/>
        <w:rPr>
          <w:rFonts w:ascii="Century Gothic" w:hAnsi="Century Gothic" w:cs="Arial"/>
          <w:bCs/>
        </w:rPr>
      </w:pPr>
      <w:r>
        <w:rPr>
          <w:rFonts w:ascii="Century Gothic" w:hAnsi="Century Gothic" w:cs="Arial"/>
          <w:bCs/>
        </w:rPr>
        <w:t>m) Cópia frente e verso legível do cheque bancário nominal ao credor da despesa;</w:t>
      </w:r>
    </w:p>
    <w:p>
      <w:pPr>
        <w:spacing w:line="360" w:lineRule="auto"/>
        <w:jc w:val="both"/>
        <w:rPr>
          <w:rFonts w:ascii="Century Gothic" w:hAnsi="Century Gothic" w:cs="Arial"/>
          <w:bCs/>
        </w:rPr>
      </w:pPr>
      <w:r>
        <w:rPr>
          <w:rFonts w:ascii="Century Gothic" w:hAnsi="Century Gothic" w:cs="Arial"/>
          <w:bCs/>
        </w:rPr>
        <w:t>n) Cópia das ordens bancárias e/ou transferências eletrônicas;</w:t>
      </w:r>
    </w:p>
    <w:p>
      <w:pPr>
        <w:spacing w:line="360" w:lineRule="auto"/>
        <w:jc w:val="both"/>
        <w:rPr>
          <w:rFonts w:ascii="Century Gothic" w:hAnsi="Century Gothic" w:cs="Arial"/>
          <w:bCs/>
        </w:rPr>
      </w:pPr>
      <w:r>
        <w:rPr>
          <w:rFonts w:ascii="Century Gothic" w:hAnsi="Century Gothic" w:cs="Arial"/>
          <w:bCs/>
        </w:rPr>
        <w:t>o) Outros documentos poderão ser solicitados na ocasião da análise da Prestação de Contas, para sua devida aprovação.</w:t>
      </w:r>
    </w:p>
    <w:p>
      <w:pPr>
        <w:ind w:right="-1"/>
        <w:jc w:val="both"/>
        <w:rPr>
          <w:rFonts w:ascii="Century Gothic" w:hAnsi="Century Gothic" w:cs="Arial"/>
        </w:rPr>
      </w:pPr>
    </w:p>
    <w:p>
      <w:pPr>
        <w:pStyle w:val="3"/>
        <w:spacing w:line="360" w:lineRule="auto"/>
        <w:jc w:val="both"/>
        <w:rPr>
          <w:rFonts w:ascii="Century Gothic" w:hAnsi="Century Gothic" w:cs="Arial"/>
          <w:b/>
        </w:rPr>
      </w:pPr>
      <w:r>
        <w:rPr>
          <w:rFonts w:ascii="Century Gothic" w:hAnsi="Century Gothic"/>
          <w:b/>
        </w:rPr>
        <w:t>CLÁUSULA DÉCIMA OITAVA</w:t>
      </w:r>
      <w:r>
        <w:rPr>
          <w:rFonts w:ascii="Century Gothic" w:hAnsi="Century Gothic" w:cs="Arial"/>
          <w:b/>
        </w:rPr>
        <w:t xml:space="preserve"> - DO GESTOR</w:t>
      </w:r>
    </w:p>
    <w:p>
      <w:pPr>
        <w:pStyle w:val="3"/>
        <w:spacing w:line="360" w:lineRule="auto"/>
        <w:jc w:val="both"/>
        <w:rPr>
          <w:rFonts w:ascii="Century Gothic" w:hAnsi="Century Gothic" w:cs="Arial"/>
        </w:rPr>
      </w:pPr>
      <w:r>
        <w:rPr>
          <w:rFonts w:ascii="Century Gothic" w:hAnsi="Century Gothic" w:cs="Arial"/>
        </w:rPr>
        <w:t xml:space="preserve">O presente termo de colaboração terá como gestor: xxxxxxxxxxxxxxxxx </w:t>
      </w:r>
    </w:p>
    <w:p>
      <w:pPr>
        <w:pStyle w:val="3"/>
        <w:spacing w:line="360" w:lineRule="auto"/>
        <w:jc w:val="both"/>
        <w:rPr>
          <w:rFonts w:ascii="Century Gothic" w:hAnsi="Century Gothic" w:cs="Arial"/>
        </w:rPr>
      </w:pPr>
      <w:r>
        <w:rPr>
          <w:rFonts w:ascii="Century Gothic" w:hAnsi="Century Gothic"/>
          <w:b/>
        </w:rPr>
        <w:t>18</w:t>
      </w:r>
      <w:r>
        <w:rPr>
          <w:rFonts w:ascii="Century Gothic" w:hAnsi="Century Gothic" w:cs="Arial"/>
          <w:b/>
        </w:rPr>
        <w:t>.1</w:t>
      </w:r>
      <w:r>
        <w:rPr>
          <w:rFonts w:ascii="Century Gothic" w:hAnsi="Century Gothic" w:cs="Arial"/>
        </w:rPr>
        <w:t xml:space="preserve"> São obrigações do gestor:</w:t>
      </w:r>
    </w:p>
    <w:p>
      <w:pPr>
        <w:pStyle w:val="3"/>
        <w:spacing w:after="0" w:line="360" w:lineRule="auto"/>
        <w:jc w:val="both"/>
        <w:rPr>
          <w:rFonts w:ascii="Century Gothic" w:hAnsi="Century Gothic" w:cs="Arial"/>
        </w:rPr>
      </w:pPr>
      <w:r>
        <w:rPr>
          <w:rFonts w:ascii="Century Gothic" w:hAnsi="Century Gothic" w:cs="Arial"/>
        </w:rPr>
        <w:t xml:space="preserve">I - Acompanhar e fiscalizar a execução da parceria; </w:t>
      </w:r>
    </w:p>
    <w:p>
      <w:pPr>
        <w:pStyle w:val="3"/>
        <w:spacing w:after="0" w:line="360" w:lineRule="auto"/>
        <w:jc w:val="both"/>
        <w:rPr>
          <w:rFonts w:ascii="Century Gothic" w:hAnsi="Century Gothic" w:cs="Arial"/>
        </w:rPr>
      </w:pPr>
      <w:r>
        <w:rPr>
          <w:rFonts w:ascii="Century Gothic" w:hAnsi="Century Gothic" w:cs="Arial"/>
        </w:rPr>
        <w:t xml:space="preserve">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 </w:t>
      </w:r>
    </w:p>
    <w:p>
      <w:pPr>
        <w:pStyle w:val="3"/>
        <w:spacing w:after="0" w:line="360" w:lineRule="auto"/>
        <w:jc w:val="both"/>
        <w:rPr>
          <w:rFonts w:ascii="Century Gothic" w:hAnsi="Century Gothic" w:cs="Arial"/>
        </w:rPr>
      </w:pPr>
      <w:r>
        <w:rPr>
          <w:rFonts w:ascii="Century Gothic" w:hAnsi="Century Gothic" w:cs="Arial"/>
        </w:rPr>
        <w:t xml:space="preserve">III - Emitir parecer técnico conclusivo de análise da prestação de contas final, levando em consideração o conteúdo do relatório técnico de monitoramento e avaliação. </w:t>
      </w:r>
    </w:p>
    <w:p>
      <w:pPr>
        <w:pStyle w:val="3"/>
        <w:spacing w:after="0" w:line="360" w:lineRule="auto"/>
        <w:jc w:val="both"/>
        <w:rPr>
          <w:rFonts w:ascii="Century Gothic" w:hAnsi="Century Gothic" w:cs="Arial"/>
        </w:rPr>
      </w:pPr>
      <w:r>
        <w:rPr>
          <w:rFonts w:ascii="Century Gothic" w:hAnsi="Century Gothic" w:cs="Arial"/>
        </w:rPr>
        <w:t>IV - Disponibilizar materiais e equipamentos tecnológicos necessários às atividades de monitoramento e avaliação.</w:t>
      </w:r>
    </w:p>
    <w:p>
      <w:pPr>
        <w:pStyle w:val="3"/>
        <w:spacing w:after="0" w:line="360" w:lineRule="auto"/>
        <w:jc w:val="both"/>
        <w:rPr>
          <w:rFonts w:ascii="Century Gothic" w:hAnsi="Century Gothic" w:cs="Arial"/>
        </w:rPr>
      </w:pPr>
      <w:r>
        <w:rPr>
          <w:rFonts w:ascii="Century Gothic" w:hAnsi="Century Gothic" w:cs="Arial"/>
          <w:b/>
        </w:rPr>
        <w:t>1</w:t>
      </w:r>
      <w:r>
        <w:rPr>
          <w:rFonts w:ascii="Century Gothic" w:hAnsi="Century Gothic"/>
          <w:b/>
        </w:rPr>
        <w:t>8</w:t>
      </w:r>
      <w:r>
        <w:rPr>
          <w:rFonts w:ascii="Century Gothic" w:hAnsi="Century Gothic" w:cs="Arial"/>
          <w:b/>
        </w:rPr>
        <w:t xml:space="preserve">.2. </w:t>
      </w:r>
      <w:r>
        <w:rPr>
          <w:rFonts w:ascii="Century Gothic" w:hAnsi="Century Gothic" w:cs="Arial"/>
        </w:rPr>
        <w:t>Na hipótese de inexecução por culpa exclusiva da organização da sociedade civil, a administração pública poderá, exclusivamente para assegurar o atendimento de serviços essenciais à população, por ato próprio e independentemente de autorização judicial, a fim de realizar ou manter a execução das metas ou atividades pactuadas:</w:t>
      </w:r>
    </w:p>
    <w:p>
      <w:pPr>
        <w:pStyle w:val="3"/>
        <w:spacing w:after="0" w:line="360" w:lineRule="auto"/>
        <w:jc w:val="both"/>
        <w:rPr>
          <w:rFonts w:ascii="Century Gothic" w:hAnsi="Century Gothic" w:cs="Arial"/>
        </w:rPr>
      </w:pPr>
      <w:r>
        <w:rPr>
          <w:rFonts w:ascii="Century Gothic" w:hAnsi="Century Gothic" w:cs="Arial"/>
        </w:rPr>
        <w:t xml:space="preserve">I - Retomar os bens públicos em poder da organização da sociedade civil parceira, qualquer que tenha sido a modalidade ou título que concedeu direitos de uso de tais bens; </w:t>
      </w:r>
    </w:p>
    <w:p>
      <w:pPr>
        <w:pStyle w:val="3"/>
        <w:spacing w:after="0" w:line="360" w:lineRule="auto"/>
        <w:jc w:val="both"/>
        <w:rPr>
          <w:rFonts w:ascii="Century Gothic" w:hAnsi="Century Gothic" w:cs="Arial"/>
          <w:b/>
        </w:rPr>
      </w:pPr>
      <w:r>
        <w:rPr>
          <w:rFonts w:ascii="Century Gothic" w:hAnsi="Century Gothic" w:cs="Arial"/>
        </w:rPr>
        <w:t>II - Assumir a responsabilidade pela execução do restante do objeto previsto no plano de trabalho, no caso de paralisação, de modo a evitar sua descontinuidade, devendo ser considerado na prestação de contas o que foi executado pela organização da sociedade civil até o momento em que a administração assumiu essas responsabilidades.</w:t>
      </w:r>
    </w:p>
    <w:p>
      <w:pPr>
        <w:spacing w:line="360" w:lineRule="auto"/>
        <w:ind w:right="-1" w:firstLine="708"/>
        <w:jc w:val="both"/>
        <w:rPr>
          <w:rFonts w:ascii="Century Gothic" w:hAnsi="Century Gothic" w:cs="Arial"/>
        </w:rPr>
      </w:pPr>
      <w:r>
        <w:rPr>
          <w:rFonts w:ascii="Century Gothic" w:hAnsi="Century Gothic" w:cs="Arial"/>
        </w:rPr>
        <w:t xml:space="preserve">E, por estarem concordes, é lavrado o presente Instrumento em 03 (três) vias de igual teor, o qual, lido e achado conforme, é assinado pelas partes e pelas testemunhas abaixo identificadas, sendo uma das vias arquivadas junto a SME – Departamento de Convênios e Subvenções. </w:t>
      </w:r>
    </w:p>
    <w:p>
      <w:pPr>
        <w:jc w:val="center"/>
        <w:rPr>
          <w:rFonts w:ascii="Century Gothic" w:hAnsi="Century Gothic" w:cs="Arial"/>
          <w:color w:val="000000"/>
        </w:rPr>
      </w:pPr>
      <w:r>
        <w:rPr>
          <w:rFonts w:ascii="Century Gothic" w:hAnsi="Century Gothic" w:cs="Arial"/>
          <w:color w:val="000000"/>
        </w:rPr>
        <w:t>Ferraz de Vasconcelos, xx de xxxxxxxde 20xx.</w:t>
      </w:r>
    </w:p>
    <w:p>
      <w:pPr>
        <w:jc w:val="center"/>
        <w:rPr>
          <w:rFonts w:ascii="Century Gothic" w:hAnsi="Century Gothic" w:cs="Arial"/>
        </w:rPr>
      </w:pPr>
      <w:r>
        <w:rPr>
          <w:rFonts w:ascii="Century Gothic" w:hAnsi="Century Gothic" w:cs="Arial"/>
        </w:rPr>
        <w:t>____________________________________</w:t>
      </w:r>
    </w:p>
    <w:p>
      <w:pPr>
        <w:jc w:val="center"/>
        <w:rPr>
          <w:rFonts w:ascii="Century Gothic" w:hAnsi="Century Gothic" w:cs="Arial"/>
        </w:rPr>
      </w:pPr>
      <w:r>
        <w:rPr>
          <w:rFonts w:ascii="Century Gothic" w:hAnsi="Century Gothic" w:cs="Arial"/>
        </w:rPr>
        <w:t>PREFEITO</w:t>
      </w:r>
    </w:p>
    <w:p>
      <w:pPr>
        <w:jc w:val="center"/>
        <w:rPr>
          <w:rFonts w:ascii="Century Gothic" w:hAnsi="Century Gothic" w:cs="Arial"/>
          <w:caps/>
        </w:rPr>
      </w:pPr>
      <w:r>
        <w:rPr>
          <w:rFonts w:ascii="Century Gothic" w:hAnsi="Century Gothic" w:cs="Arial"/>
          <w:caps/>
        </w:rPr>
        <w:t>____________________________________</w:t>
      </w:r>
    </w:p>
    <w:p>
      <w:pPr>
        <w:jc w:val="center"/>
        <w:rPr>
          <w:rFonts w:ascii="Century Gothic" w:hAnsi="Century Gothic" w:cs="Arial"/>
          <w:b/>
          <w:caps/>
          <w:u w:val="single"/>
        </w:rPr>
      </w:pPr>
      <w:r>
        <w:rPr>
          <w:rFonts w:ascii="Century Gothic" w:hAnsi="Century Gothic" w:cs="Arial"/>
          <w:caps/>
        </w:rPr>
        <w:t>SecretAria Municipal de Educação</w:t>
      </w:r>
    </w:p>
    <w:p>
      <w:pPr>
        <w:jc w:val="center"/>
        <w:rPr>
          <w:rFonts w:ascii="Century Gothic" w:hAnsi="Century Gothic" w:cs="Arial"/>
        </w:rPr>
      </w:pPr>
      <w:r>
        <w:rPr>
          <w:rFonts w:ascii="Century Gothic" w:hAnsi="Century Gothic" w:cs="Arial"/>
        </w:rPr>
        <w:t>__________________________________________</w:t>
      </w:r>
    </w:p>
    <w:p>
      <w:pPr>
        <w:jc w:val="center"/>
        <w:rPr>
          <w:rFonts w:ascii="Century Gothic" w:hAnsi="Century Gothic" w:cs="Arial"/>
        </w:rPr>
      </w:pPr>
      <w:r>
        <w:rPr>
          <w:rFonts w:ascii="Century Gothic" w:hAnsi="Century Gothic" w:cs="Arial"/>
          <w:caps/>
        </w:rPr>
        <w:t>ORGANIZAÇÃO DA SOCIEDADE CIVIL</w:t>
      </w:r>
    </w:p>
    <w:p>
      <w:pPr>
        <w:tabs>
          <w:tab w:val="left" w:pos="4860"/>
          <w:tab w:val="right" w:leader="dot" w:pos="8820"/>
        </w:tabs>
        <w:spacing w:line="360" w:lineRule="auto"/>
        <w:ind w:right="-1"/>
        <w:jc w:val="both"/>
        <w:rPr>
          <w:rFonts w:ascii="Century Gothic" w:hAnsi="Century Gothic" w:cs="Arial"/>
        </w:rPr>
      </w:pPr>
    </w:p>
    <w:p>
      <w:pPr>
        <w:tabs>
          <w:tab w:val="left" w:pos="4860"/>
          <w:tab w:val="right" w:leader="dot" w:pos="8820"/>
        </w:tabs>
        <w:spacing w:line="360" w:lineRule="auto"/>
        <w:ind w:right="-1"/>
        <w:jc w:val="both"/>
        <w:rPr>
          <w:rFonts w:ascii="Century Gothic" w:hAnsi="Century Gothic" w:cs="Arial"/>
        </w:rPr>
      </w:pPr>
    </w:p>
    <w:p>
      <w:pPr>
        <w:spacing w:line="240" w:lineRule="auto"/>
        <w:jc w:val="both"/>
        <w:rPr>
          <w:rFonts w:ascii="Century Gothic" w:hAnsi="Century Gothic" w:cs="Arial"/>
          <w:b/>
        </w:rPr>
      </w:pPr>
      <w:r>
        <w:rPr>
          <w:rFonts w:ascii="Century Gothic" w:hAnsi="Century Gothic" w:cs="Arial"/>
          <w:b/>
        </w:rPr>
        <w:t>TESTEMUNHAS:</w:t>
      </w:r>
    </w:p>
    <w:p>
      <w:pPr>
        <w:spacing w:line="240" w:lineRule="auto"/>
        <w:jc w:val="both"/>
        <w:rPr>
          <w:rFonts w:ascii="Century Gothic" w:hAnsi="Century Gothic" w:cs="Arial"/>
        </w:rPr>
      </w:pPr>
      <w:r>
        <w:rPr>
          <w:rFonts w:ascii="Century Gothic" w:hAnsi="Century Gothic" w:cs="Arial"/>
        </w:rPr>
        <w:t xml:space="preserve">__________________________________                </w:t>
      </w:r>
      <w:r>
        <w:rPr>
          <w:rFonts w:ascii="Century Gothic" w:hAnsi="Century Gothic" w:cs="Arial"/>
        </w:rPr>
        <w:tab/>
      </w:r>
      <w:r>
        <w:rPr>
          <w:rFonts w:ascii="Century Gothic" w:hAnsi="Century Gothic" w:cs="Arial"/>
        </w:rPr>
        <w:t xml:space="preserve">            _________________________________</w:t>
      </w:r>
    </w:p>
    <w:p>
      <w:pPr>
        <w:spacing w:line="240" w:lineRule="auto"/>
        <w:jc w:val="both"/>
        <w:rPr>
          <w:rFonts w:ascii="Century Gothic" w:hAnsi="Century Gothic" w:cs="Arial"/>
        </w:rPr>
      </w:pPr>
      <w:r>
        <w:rPr>
          <w:rFonts w:ascii="Century Gothic" w:hAnsi="Century Gothic" w:cs="Arial"/>
        </w:rPr>
        <w:t>Testemunha 1                                                                                       Testemunha 2</w:t>
      </w:r>
    </w:p>
    <w:p>
      <w:pPr>
        <w:spacing w:line="240" w:lineRule="auto"/>
        <w:jc w:val="both"/>
        <w:rPr>
          <w:rFonts w:ascii="Century Gothic" w:hAnsi="Century Gothic" w:cs="Arial"/>
        </w:rPr>
      </w:pPr>
      <w:r>
        <w:rPr>
          <w:rFonts w:ascii="Century Gothic" w:hAnsi="Century Gothic" w:cs="Arial"/>
        </w:rPr>
        <w:t xml:space="preserve">RG: </w:t>
      </w:r>
      <w:r>
        <w:rPr>
          <w:rFonts w:ascii="Century Gothic" w:hAnsi="Century Gothic" w:cs="Arial"/>
        </w:rPr>
        <w:tab/>
      </w:r>
      <w:r>
        <w:rPr>
          <w:rFonts w:ascii="Century Gothic" w:hAnsi="Century Gothic" w:cs="Arial"/>
        </w:rPr>
        <w:tab/>
      </w:r>
      <w:r>
        <w:rPr>
          <w:rFonts w:ascii="Century Gothic" w:hAnsi="Century Gothic" w:cs="Arial"/>
        </w:rPr>
        <w:tab/>
      </w:r>
      <w:r>
        <w:rPr>
          <w:rFonts w:ascii="Century Gothic" w:hAnsi="Century Gothic" w:cs="Arial"/>
        </w:rPr>
        <w:tab/>
      </w:r>
      <w:r>
        <w:rPr>
          <w:rFonts w:ascii="Century Gothic" w:hAnsi="Century Gothic" w:cs="Arial"/>
        </w:rPr>
        <w:t xml:space="preserve">                          </w:t>
      </w:r>
      <w:r>
        <w:rPr>
          <w:rFonts w:ascii="Century Gothic" w:hAnsi="Century Gothic" w:cs="Arial"/>
        </w:rPr>
        <w:t xml:space="preserve">                              </w:t>
      </w:r>
      <w:r>
        <w:rPr>
          <w:rFonts w:ascii="Century Gothic" w:hAnsi="Century Gothic" w:cs="Arial"/>
        </w:rPr>
        <w:t xml:space="preserve">RG: </w:t>
      </w:r>
    </w:p>
    <w:p>
      <w:pPr>
        <w:spacing w:line="240" w:lineRule="auto"/>
        <w:jc w:val="both"/>
        <w:rPr>
          <w:rFonts w:ascii="Century Gothic" w:hAnsi="Century Gothic" w:cs="Arial"/>
          <w:b/>
        </w:rPr>
      </w:pPr>
      <w:r>
        <w:rPr>
          <w:rFonts w:ascii="Century Gothic" w:hAnsi="Century Gothic" w:cs="Arial"/>
        </w:rPr>
        <w:t xml:space="preserve">CPF:                                                                    </w:t>
      </w:r>
      <w:r>
        <w:rPr>
          <w:rFonts w:ascii="Century Gothic" w:hAnsi="Century Gothic" w:cs="Arial"/>
        </w:rPr>
        <w:t xml:space="preserve">                                </w:t>
      </w:r>
      <w:r>
        <w:rPr>
          <w:rFonts w:ascii="Century Gothic" w:hAnsi="Century Gothic" w:cs="Arial"/>
        </w:rPr>
        <w:t xml:space="preserve">    CPF:</w:t>
      </w:r>
    </w:p>
    <w:p>
      <w:pPr>
        <w:spacing w:line="360" w:lineRule="auto"/>
        <w:jc w:val="center"/>
        <w:rPr>
          <w:rFonts w:ascii="Century Gothic" w:hAnsi="Century Gothic" w:cs="Arial"/>
          <w:b/>
          <w:u w:val="single"/>
        </w:rPr>
      </w:pPr>
    </w:p>
    <w:p>
      <w:pPr>
        <w:spacing w:line="360" w:lineRule="auto"/>
        <w:jc w:val="center"/>
        <w:rPr>
          <w:rFonts w:ascii="Century Gothic" w:hAnsi="Century Gothic" w:cs="Arial"/>
          <w:b/>
          <w:u w:val="single"/>
        </w:rPr>
      </w:pPr>
    </w:p>
    <w:p>
      <w:pPr>
        <w:spacing w:line="360" w:lineRule="auto"/>
        <w:jc w:val="center"/>
        <w:rPr>
          <w:rFonts w:ascii="Century Gothic" w:hAnsi="Century Gothic" w:cs="Arial"/>
          <w:b/>
          <w:u w:val="single"/>
        </w:rPr>
      </w:pPr>
    </w:p>
    <w:p>
      <w:pPr>
        <w:spacing w:line="360" w:lineRule="auto"/>
        <w:jc w:val="center"/>
        <w:rPr>
          <w:rFonts w:ascii="Century Gothic" w:hAnsi="Century Gothic" w:cs="Arial"/>
          <w:b/>
          <w:u w:val="single"/>
        </w:rPr>
      </w:pPr>
    </w:p>
    <w:p>
      <w:pPr>
        <w:spacing w:line="360" w:lineRule="auto"/>
        <w:jc w:val="center"/>
        <w:rPr>
          <w:rFonts w:ascii="Century Gothic" w:hAnsi="Century Gothic" w:cs="Arial"/>
          <w:b/>
          <w:u w:val="single"/>
        </w:rPr>
      </w:pPr>
    </w:p>
    <w:p>
      <w:pPr>
        <w:spacing w:line="360" w:lineRule="auto"/>
        <w:jc w:val="center"/>
        <w:rPr>
          <w:rFonts w:ascii="Century Gothic" w:hAnsi="Century Gothic" w:cs="Arial"/>
          <w:b/>
          <w:u w:val="single"/>
        </w:rPr>
      </w:pPr>
    </w:p>
    <w:p>
      <w:pPr>
        <w:spacing w:line="360" w:lineRule="auto"/>
        <w:jc w:val="center"/>
        <w:rPr>
          <w:rFonts w:ascii="Century Gothic" w:hAnsi="Century Gothic" w:cs="Arial"/>
          <w:b/>
          <w:u w:val="single"/>
        </w:rPr>
      </w:pPr>
    </w:p>
    <w:p>
      <w:pPr>
        <w:spacing w:line="360" w:lineRule="auto"/>
        <w:jc w:val="center"/>
        <w:rPr>
          <w:rFonts w:ascii="Century Gothic" w:hAnsi="Century Gothic" w:cs="Arial"/>
          <w:b/>
          <w:u w:val="single"/>
        </w:rPr>
      </w:pPr>
    </w:p>
    <w:p>
      <w:pPr>
        <w:spacing w:line="360" w:lineRule="auto"/>
        <w:jc w:val="center"/>
        <w:rPr>
          <w:rFonts w:ascii="Century Gothic" w:hAnsi="Century Gothic" w:cs="Arial"/>
          <w:b/>
          <w:u w:val="single"/>
        </w:rPr>
      </w:pPr>
    </w:p>
    <w:p>
      <w:pPr>
        <w:spacing w:line="360" w:lineRule="auto"/>
        <w:jc w:val="center"/>
        <w:rPr>
          <w:rFonts w:ascii="Century Gothic" w:hAnsi="Century Gothic" w:cs="Arial"/>
          <w:b/>
          <w:u w:val="single"/>
        </w:rPr>
      </w:pPr>
    </w:p>
    <w:p>
      <w:pPr>
        <w:spacing w:line="360" w:lineRule="auto"/>
        <w:jc w:val="center"/>
        <w:rPr>
          <w:rFonts w:ascii="Century Gothic" w:hAnsi="Century Gothic" w:cs="Arial"/>
          <w:b/>
          <w:u w:val="single"/>
        </w:rPr>
      </w:pPr>
    </w:p>
    <w:p>
      <w:pPr>
        <w:spacing w:line="360" w:lineRule="auto"/>
        <w:jc w:val="center"/>
        <w:rPr>
          <w:rFonts w:ascii="Century Gothic" w:hAnsi="Century Gothic" w:cs="Arial"/>
          <w:b/>
          <w:u w:val="single"/>
          <w:lang w:val="en-US"/>
        </w:rPr>
      </w:pPr>
      <w:r>
        <w:rPr>
          <w:rFonts w:ascii="Century Gothic" w:hAnsi="Century Gothic" w:cs="Arial"/>
          <w:b/>
          <w:u w:val="single"/>
        </w:rPr>
        <w:t>PROCESSO Nº xxxxxxxx</w:t>
      </w:r>
    </w:p>
    <w:p>
      <w:pPr>
        <w:jc w:val="both"/>
        <w:rPr>
          <w:rFonts w:ascii="Century Gothic" w:hAnsi="Century Gothic" w:cs="Arial"/>
        </w:rPr>
      </w:pPr>
    </w:p>
    <w:p>
      <w:pPr>
        <w:spacing w:line="360" w:lineRule="auto"/>
        <w:jc w:val="center"/>
        <w:rPr>
          <w:rFonts w:ascii="Century Gothic" w:hAnsi="Century Gothic" w:cs="Arial"/>
          <w:b/>
        </w:rPr>
      </w:pPr>
      <w:r>
        <w:rPr>
          <w:rFonts w:ascii="Century Gothic" w:hAnsi="Century Gothic" w:cs="Arial"/>
          <w:b/>
        </w:rPr>
        <w:t>TERMO DE CIÊNCIA E DE NOTIFICAÇÃO - TERMO DE COLABORAÇÃO/FOMENTO</w:t>
      </w:r>
    </w:p>
    <w:p>
      <w:pPr>
        <w:jc w:val="both"/>
        <w:rPr>
          <w:rFonts w:ascii="Century Gothic" w:hAnsi="Century Gothic" w:cs="Arial"/>
          <w:b/>
        </w:rPr>
      </w:pPr>
    </w:p>
    <w:p>
      <w:pPr>
        <w:spacing w:line="360" w:lineRule="auto"/>
        <w:jc w:val="both"/>
        <w:rPr>
          <w:rFonts w:ascii="Century Gothic" w:hAnsi="Century Gothic" w:cs="Arial"/>
          <w:b/>
        </w:rPr>
      </w:pPr>
      <w:r>
        <w:rPr>
          <w:rFonts w:ascii="Century Gothic" w:hAnsi="Century Gothic" w:cs="Arial"/>
          <w:b/>
        </w:rPr>
        <w:t xml:space="preserve">ÓRGÃO/ENTIDADE PÚBLICO(A): </w:t>
      </w:r>
      <w:r>
        <w:rPr>
          <w:rFonts w:ascii="Century Gothic" w:hAnsi="Century Gothic" w:cs="Arial"/>
        </w:rPr>
        <w:t xml:space="preserve">PREFEITURA MUNICIPAL DE FERRAZ DE VASCONCELOS </w:t>
      </w:r>
    </w:p>
    <w:p>
      <w:pPr>
        <w:spacing w:line="360" w:lineRule="auto"/>
        <w:jc w:val="both"/>
        <w:rPr>
          <w:rFonts w:ascii="Century Gothic" w:hAnsi="Century Gothic" w:cs="Arial"/>
          <w:b/>
        </w:rPr>
      </w:pPr>
      <w:r>
        <w:rPr>
          <w:rFonts w:ascii="Century Gothic" w:hAnsi="Century Gothic" w:cs="Arial"/>
          <w:b/>
        </w:rPr>
        <w:t>ORGANIZAÇÃO DA SOCIEDADE CIVIL PARCEIRA:</w:t>
      </w:r>
      <w:r>
        <w:rPr>
          <w:rFonts w:ascii="Century Gothic" w:hAnsi="Century Gothic" w:cs="Arial"/>
          <w:caps/>
          <w:color w:val="222222"/>
          <w:shd w:val="clear" w:color="auto" w:fill="FFFFFF"/>
        </w:rPr>
        <w:t xml:space="preserve"> </w:t>
      </w:r>
      <w:r>
        <w:rPr>
          <w:rFonts w:ascii="Century Gothic" w:hAnsi="Century Gothic" w:cs="Arial"/>
        </w:rPr>
        <w:t>C</w:t>
      </w:r>
    </w:p>
    <w:p>
      <w:pPr>
        <w:spacing w:line="360" w:lineRule="auto"/>
        <w:jc w:val="both"/>
        <w:rPr>
          <w:rFonts w:ascii="Century Gothic" w:hAnsi="Century Gothic" w:cs="Arial"/>
        </w:rPr>
      </w:pPr>
      <w:r>
        <w:rPr>
          <w:rFonts w:ascii="Century Gothic" w:hAnsi="Century Gothic" w:cs="Arial"/>
          <w:b/>
        </w:rPr>
        <w:t xml:space="preserve">TERMO DE COLABORAÇÃO/FOMENTO N° </w:t>
      </w:r>
      <w:r>
        <w:rPr>
          <w:rFonts w:ascii="Century Gothic" w:hAnsi="Century Gothic" w:cs="Arial"/>
        </w:rPr>
        <w:t xml:space="preserve"> </w:t>
      </w:r>
    </w:p>
    <w:p>
      <w:pPr>
        <w:spacing w:line="360" w:lineRule="auto"/>
        <w:jc w:val="both"/>
        <w:rPr>
          <w:rFonts w:ascii="Century Gothic" w:hAnsi="Century Gothic" w:cs="Arial"/>
        </w:rPr>
      </w:pPr>
      <w:r>
        <w:rPr>
          <w:rFonts w:ascii="Century Gothic" w:hAnsi="Century Gothic" w:cs="Arial"/>
          <w:b/>
        </w:rPr>
        <w:t xml:space="preserve">OBJETO: </w:t>
      </w:r>
      <w:r>
        <w:rPr>
          <w:rFonts w:ascii="Century Gothic" w:hAnsi="Century Gothic" w:cs="Arial"/>
        </w:rPr>
        <w:t xml:space="preserve">REPASSE PARA CUSTEIO DO CENTRO DE EDUCAÇÃO INFANTIL </w:t>
      </w:r>
      <w:r>
        <w:rPr>
          <w:rFonts w:ascii="Century Gothic" w:hAnsi="Century Gothic" w:cs="Arial"/>
          <w:caps/>
        </w:rPr>
        <w:t>xxxxxxx</w:t>
      </w:r>
    </w:p>
    <w:p>
      <w:pPr>
        <w:jc w:val="both"/>
        <w:rPr>
          <w:rFonts w:ascii="Century Gothic" w:hAnsi="Century Gothic" w:cs="Arial"/>
        </w:rPr>
      </w:pPr>
    </w:p>
    <w:p>
      <w:pPr>
        <w:spacing w:line="360" w:lineRule="auto"/>
        <w:ind w:firstLine="708"/>
        <w:jc w:val="both"/>
        <w:rPr>
          <w:rFonts w:ascii="Century Gothic" w:hAnsi="Century Gothic" w:cs="Arial"/>
          <w:color w:val="000000"/>
        </w:rPr>
      </w:pPr>
      <w:r>
        <w:rPr>
          <w:rFonts w:ascii="Century Gothic" w:hAnsi="Century Gothic" w:cs="Arial"/>
        </w:rPr>
        <w:t>Na qualidade de Órgão/Entidade Público(a) e Organização da Sociedade Civil Parceira, respectivamente, do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w:t>
      </w:r>
      <w:bookmarkStart w:id="0" w:name="_GoBack"/>
      <w:bookmarkEnd w:id="0"/>
      <w:r>
        <w:rPr>
          <w:rFonts w:ascii="Century Gothic" w:hAnsi="Century Gothic" w:cs="Arial"/>
        </w:rPr>
        <w:t xml:space="preserve">r o direito da defesa, interpor recursos e o mais que couber. Outrossim, estamos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 709, de 14 de janeiro de 1993, iniciando-se, a partir de então, a contagem dos prazos processuais. </w:t>
      </w:r>
    </w:p>
    <w:p>
      <w:pPr>
        <w:spacing w:line="360" w:lineRule="auto"/>
        <w:jc w:val="center"/>
        <w:rPr>
          <w:rFonts w:ascii="Century Gothic" w:hAnsi="Century Gothic" w:cs="Arial"/>
          <w:color w:val="000000"/>
        </w:rPr>
      </w:pPr>
      <w:r>
        <w:rPr>
          <w:rFonts w:ascii="Century Gothic" w:hAnsi="Century Gothic" w:cs="Arial"/>
          <w:color w:val="000000"/>
        </w:rPr>
        <w:t>Ferraz de Vasconcelos, xx de xxxxx de 20xx.</w:t>
      </w:r>
    </w:p>
    <w:p>
      <w:pPr>
        <w:jc w:val="both"/>
        <w:rPr>
          <w:rFonts w:ascii="Century Gothic" w:hAnsi="Century Gothic" w:cs="Arial"/>
          <w:i/>
        </w:rPr>
      </w:pPr>
    </w:p>
    <w:p>
      <w:pPr>
        <w:spacing w:line="360" w:lineRule="auto"/>
        <w:jc w:val="both"/>
        <w:rPr>
          <w:rFonts w:ascii="Century Gothic" w:hAnsi="Century Gothic" w:cs="Arial"/>
          <w:b/>
        </w:rPr>
      </w:pPr>
      <w:r>
        <w:rPr>
          <w:rFonts w:ascii="Century Gothic" w:hAnsi="Century Gothic" w:cs="Arial"/>
          <w:b/>
        </w:rPr>
        <w:t xml:space="preserve">ÓRGÃO/ENTIDADE PÚBLICO(A): </w:t>
      </w:r>
    </w:p>
    <w:p>
      <w:pPr>
        <w:spacing w:line="360" w:lineRule="auto"/>
        <w:jc w:val="both"/>
        <w:rPr>
          <w:rFonts w:ascii="Century Gothic" w:hAnsi="Century Gothic" w:cs="Arial"/>
          <w:b/>
        </w:rPr>
      </w:pPr>
      <w:r>
        <w:rPr>
          <w:rFonts w:ascii="Century Gothic" w:hAnsi="Century Gothic" w:cs="Arial"/>
        </w:rPr>
        <w:t xml:space="preserve">Nome e cargo: </w:t>
      </w:r>
    </w:p>
    <w:p>
      <w:pPr>
        <w:spacing w:line="360" w:lineRule="auto"/>
        <w:jc w:val="both"/>
        <w:rPr>
          <w:rFonts w:ascii="Century Gothic" w:hAnsi="Century Gothic" w:cs="Arial"/>
          <w:b/>
        </w:rPr>
      </w:pPr>
      <w:r>
        <w:rPr>
          <w:rFonts w:ascii="Century Gothic" w:hAnsi="Century Gothic" w:cs="Arial"/>
        </w:rPr>
        <w:t xml:space="preserve">E-mail institucional: </w:t>
      </w:r>
    </w:p>
    <w:p>
      <w:pPr>
        <w:spacing w:line="360" w:lineRule="auto"/>
        <w:jc w:val="both"/>
        <w:rPr>
          <w:rFonts w:ascii="Century Gothic" w:hAnsi="Century Gothic" w:cs="Arial"/>
        </w:rPr>
      </w:pPr>
      <w:r>
        <w:rPr>
          <w:rFonts w:ascii="Century Gothic" w:hAnsi="Century Gothic" w:cs="Arial"/>
        </w:rPr>
        <w:t>E-mail pessoal:</w:t>
      </w:r>
      <w:r>
        <w:rPr>
          <w:rFonts w:ascii="Century Gothic" w:hAnsi="Century Gothic" w:cs="Arial"/>
          <w:b/>
        </w:rPr>
        <w:t xml:space="preserve"> </w:t>
      </w:r>
    </w:p>
    <w:p>
      <w:pPr>
        <w:spacing w:line="360" w:lineRule="auto"/>
        <w:jc w:val="both"/>
        <w:rPr>
          <w:rFonts w:ascii="Century Gothic" w:hAnsi="Century Gothic" w:cs="Arial"/>
        </w:rPr>
      </w:pPr>
      <w:r>
        <w:rPr>
          <w:rFonts w:ascii="Century Gothic" w:hAnsi="Century Gothic" w:cs="Arial"/>
        </w:rPr>
        <w:t xml:space="preserve">Assinatura: </w:t>
      </w:r>
    </w:p>
    <w:p>
      <w:pPr>
        <w:jc w:val="both"/>
        <w:rPr>
          <w:rFonts w:ascii="Century Gothic" w:hAnsi="Century Gothic" w:cs="Arial"/>
        </w:rPr>
      </w:pPr>
    </w:p>
    <w:p>
      <w:pPr>
        <w:spacing w:line="360" w:lineRule="auto"/>
        <w:jc w:val="both"/>
        <w:rPr>
          <w:rFonts w:ascii="Century Gothic" w:hAnsi="Century Gothic" w:cs="Arial"/>
          <w:b/>
        </w:rPr>
      </w:pPr>
      <w:r>
        <w:rPr>
          <w:rFonts w:ascii="Century Gothic" w:hAnsi="Century Gothic" w:cs="Arial"/>
          <w:b/>
        </w:rPr>
        <w:t>ORGANIZAÇÃO DA SOCIEDADE CIVIL:</w:t>
      </w:r>
    </w:p>
    <w:p>
      <w:pPr>
        <w:spacing w:line="360" w:lineRule="auto"/>
        <w:jc w:val="both"/>
        <w:rPr>
          <w:rFonts w:ascii="Century Gothic" w:hAnsi="Century Gothic" w:cs="Arial"/>
          <w:b/>
        </w:rPr>
      </w:pPr>
      <w:r>
        <w:rPr>
          <w:rFonts w:ascii="Century Gothic" w:hAnsi="Century Gothic" w:cs="Arial"/>
        </w:rPr>
        <w:t>Nome e cargo:</w:t>
      </w:r>
    </w:p>
    <w:p>
      <w:pPr>
        <w:spacing w:line="360" w:lineRule="auto"/>
        <w:jc w:val="both"/>
        <w:rPr>
          <w:rFonts w:ascii="Century Gothic" w:hAnsi="Century Gothic" w:cs="Arial"/>
        </w:rPr>
      </w:pPr>
      <w:r>
        <w:rPr>
          <w:rFonts w:ascii="Century Gothic" w:hAnsi="Century Gothic" w:cs="Arial"/>
        </w:rPr>
        <w:t xml:space="preserve">E-mail institucional: </w:t>
      </w:r>
    </w:p>
    <w:p>
      <w:pPr>
        <w:spacing w:line="360" w:lineRule="auto"/>
        <w:jc w:val="both"/>
        <w:rPr>
          <w:rFonts w:ascii="Century Gothic" w:hAnsi="Century Gothic" w:cs="Arial"/>
        </w:rPr>
      </w:pPr>
      <w:r>
        <w:rPr>
          <w:rFonts w:ascii="Century Gothic" w:hAnsi="Century Gothic" w:cs="Arial"/>
        </w:rPr>
        <w:t xml:space="preserve">E-mail pessoal: </w:t>
      </w:r>
    </w:p>
    <w:p>
      <w:pPr>
        <w:spacing w:line="360" w:lineRule="auto"/>
        <w:jc w:val="both"/>
        <w:rPr>
          <w:rFonts w:ascii="Century Gothic" w:hAnsi="Century Gothic" w:cs="Arial"/>
        </w:rPr>
      </w:pPr>
      <w:r>
        <w:rPr>
          <w:rFonts w:ascii="Century Gothic" w:hAnsi="Century Gothic" w:cs="Arial"/>
        </w:rPr>
        <w:t xml:space="preserve">Assinatura: </w:t>
      </w:r>
    </w:p>
    <w:p>
      <w:pPr>
        <w:spacing w:line="360" w:lineRule="auto"/>
        <w:jc w:val="center"/>
        <w:rPr>
          <w:rFonts w:ascii="Century Gothic" w:hAnsi="Century Gothic" w:cs="Arial"/>
          <w:b/>
          <w:u w:val="single"/>
        </w:rPr>
      </w:pPr>
      <w:r>
        <w:rPr>
          <w:rFonts w:ascii="Century Gothic" w:hAnsi="Century Gothic" w:cs="Arial"/>
          <w:b/>
          <w:u w:val="single"/>
        </w:rPr>
        <w:t>PROCESSO Nº xxxxxxx</w:t>
      </w:r>
    </w:p>
    <w:p>
      <w:pPr>
        <w:rPr>
          <w:rFonts w:ascii="Century Gothic" w:hAnsi="Century Gothic" w:cs="Arial"/>
          <w:b/>
        </w:rPr>
      </w:pPr>
    </w:p>
    <w:p>
      <w:pPr>
        <w:rPr>
          <w:rFonts w:ascii="Century Gothic" w:hAnsi="Century Gothic" w:cs="Arial"/>
          <w:b/>
        </w:rPr>
      </w:pPr>
    </w:p>
    <w:p>
      <w:pPr>
        <w:spacing w:line="360" w:lineRule="auto"/>
        <w:jc w:val="center"/>
        <w:rPr>
          <w:rFonts w:ascii="Century Gothic" w:hAnsi="Century Gothic" w:cs="Arial"/>
          <w:b/>
          <w:u w:val="single"/>
        </w:rPr>
      </w:pPr>
      <w:r>
        <w:rPr>
          <w:rFonts w:ascii="Century Gothic" w:hAnsi="Century Gothic" w:cs="Arial"/>
          <w:b/>
          <w:u w:val="single"/>
        </w:rPr>
        <w:t xml:space="preserve">DECLARAÇÃO DE ADEQUAÇÃO ORÇAMENTÁRIO – FINANCEIRO </w:t>
      </w:r>
    </w:p>
    <w:p>
      <w:pPr>
        <w:spacing w:line="360" w:lineRule="auto"/>
        <w:jc w:val="center"/>
        <w:rPr>
          <w:rFonts w:ascii="Century Gothic" w:hAnsi="Century Gothic" w:cs="Arial"/>
          <w:b/>
          <w:u w:val="single"/>
        </w:rPr>
      </w:pPr>
    </w:p>
    <w:p>
      <w:pPr>
        <w:spacing w:line="360" w:lineRule="auto"/>
        <w:jc w:val="both"/>
        <w:rPr>
          <w:rFonts w:ascii="Century Gothic" w:hAnsi="Century Gothic" w:cs="Arial"/>
        </w:rPr>
      </w:pPr>
      <w:r>
        <w:rPr>
          <w:rFonts w:ascii="Century Gothic" w:hAnsi="Century Gothic" w:cs="Arial"/>
        </w:rPr>
        <w:t xml:space="preserve">  </w:t>
      </w:r>
    </w:p>
    <w:p>
      <w:pPr>
        <w:tabs>
          <w:tab w:val="left" w:pos="1830"/>
        </w:tabs>
        <w:spacing w:line="360" w:lineRule="auto"/>
        <w:contextualSpacing/>
        <w:jc w:val="both"/>
        <w:rPr>
          <w:rFonts w:ascii="Century Gothic" w:hAnsi="Century Gothic" w:cs="Arial"/>
        </w:rPr>
      </w:pPr>
      <w:r>
        <w:rPr>
          <w:rFonts w:ascii="Century Gothic" w:hAnsi="Century Gothic" w:cs="Arial"/>
        </w:rPr>
        <w:tab/>
      </w:r>
      <w:r>
        <w:rPr>
          <w:rFonts w:ascii="Century Gothic" w:hAnsi="Century Gothic" w:cs="Arial"/>
        </w:rPr>
        <w:t xml:space="preserve">Na qualidade de ordenador de despesa, declaro para os devidos fins, especialmente as constantes da Lei de Diretrizes Orçamentárias para 2014, e da Lei Complementar Federal nº 101/2000 – “Lei de Responsabilidade Fiscal”, que a transferência financeira para a Entidade </w:t>
      </w:r>
      <w:r>
        <w:rPr>
          <w:rFonts w:ascii="Century Gothic" w:hAnsi="Century Gothic" w:cs="Arial"/>
          <w:b/>
          <w:u w:val="single"/>
        </w:rPr>
        <w:t>xxxxxxxxxxxxxxxxxxxxxxxx</w:t>
      </w:r>
      <w:r>
        <w:rPr>
          <w:rFonts w:ascii="Century Gothic" w:hAnsi="Century Gothic" w:cs="Arial"/>
          <w:b/>
        </w:rPr>
        <w:t xml:space="preserve">, </w:t>
      </w:r>
      <w:r>
        <w:rPr>
          <w:rFonts w:ascii="Century Gothic" w:hAnsi="Century Gothic" w:cs="Arial"/>
        </w:rPr>
        <w:t xml:space="preserve">tem adequação com a Lei Orçamentária Anual vigente, de modo que fica </w:t>
      </w:r>
      <w:r>
        <w:rPr>
          <w:rFonts w:ascii="Century Gothic" w:hAnsi="Century Gothic" w:cs="Arial"/>
          <w:b/>
          <w:u w:val="single"/>
        </w:rPr>
        <w:t>autorizado</w:t>
      </w:r>
      <w:r>
        <w:rPr>
          <w:rFonts w:ascii="Century Gothic" w:hAnsi="Century Gothic" w:cs="Arial"/>
        </w:rPr>
        <w:t xml:space="preserve"> ao departamento financeiro da municipalidade realizar os ritos de escrituração contábil do repasse financeiro em conformidade com o Art. 58 da Lei Federal nº 4320/64. </w:t>
      </w:r>
    </w:p>
    <w:p>
      <w:pPr>
        <w:spacing w:line="360" w:lineRule="auto"/>
        <w:jc w:val="both"/>
        <w:rPr>
          <w:rFonts w:ascii="Century Gothic" w:hAnsi="Century Gothic" w:cs="Arial"/>
        </w:rPr>
      </w:pPr>
    </w:p>
    <w:p>
      <w:pPr>
        <w:spacing w:line="360" w:lineRule="auto"/>
        <w:jc w:val="center"/>
        <w:rPr>
          <w:rFonts w:ascii="Century Gothic" w:hAnsi="Century Gothic" w:cs="Arial"/>
          <w:color w:val="000000"/>
        </w:rPr>
      </w:pPr>
      <w:r>
        <w:rPr>
          <w:rFonts w:ascii="Century Gothic" w:hAnsi="Century Gothic" w:cs="Arial"/>
          <w:color w:val="000000"/>
        </w:rPr>
        <w:t>Ferraz de Vasconcelos, xx de xxxxxxxxx de 20xx.</w:t>
      </w:r>
    </w:p>
    <w:p>
      <w:pPr>
        <w:spacing w:line="360" w:lineRule="auto"/>
        <w:jc w:val="both"/>
        <w:rPr>
          <w:rFonts w:ascii="Century Gothic" w:hAnsi="Century Gothic" w:cs="Arial"/>
        </w:rPr>
      </w:pPr>
    </w:p>
    <w:p>
      <w:pPr>
        <w:tabs>
          <w:tab w:val="left" w:pos="1830"/>
        </w:tabs>
        <w:contextualSpacing/>
        <w:jc w:val="center"/>
        <w:rPr>
          <w:rFonts w:ascii="Century Gothic" w:hAnsi="Century Gothic" w:cs="Arial"/>
        </w:rPr>
      </w:pPr>
      <w:r>
        <w:rPr>
          <w:rFonts w:ascii="Century Gothic" w:hAnsi="Century Gothic" w:cs="Arial"/>
        </w:rPr>
        <w:t>________________________________</w:t>
      </w:r>
    </w:p>
    <w:p>
      <w:pPr>
        <w:tabs>
          <w:tab w:val="left" w:pos="1830"/>
        </w:tabs>
        <w:contextualSpacing/>
        <w:jc w:val="center"/>
        <w:rPr>
          <w:rFonts w:ascii="Century Gothic" w:hAnsi="Century Gothic" w:cs="Arial"/>
          <w:b/>
        </w:rPr>
      </w:pPr>
    </w:p>
    <w:p>
      <w:pPr>
        <w:tabs>
          <w:tab w:val="left" w:pos="1830"/>
        </w:tabs>
        <w:contextualSpacing/>
        <w:jc w:val="center"/>
        <w:rPr>
          <w:rFonts w:ascii="Century Gothic" w:hAnsi="Century Gothic" w:cs="Arial"/>
        </w:rPr>
      </w:pPr>
      <w:r>
        <w:rPr>
          <w:rFonts w:ascii="Century Gothic" w:hAnsi="Century Gothic" w:cs="Arial"/>
        </w:rPr>
        <w:t>PREFEITO</w:t>
      </w:r>
    </w:p>
    <w:p>
      <w:pPr>
        <w:tabs>
          <w:tab w:val="left" w:pos="1830"/>
        </w:tabs>
        <w:contextualSpacing/>
        <w:jc w:val="center"/>
        <w:rPr>
          <w:rFonts w:ascii="Century Gothic" w:hAnsi="Century Gothic" w:cs="Arial"/>
        </w:rPr>
      </w:pPr>
      <w:r>
        <w:rPr>
          <w:rFonts w:ascii="Century Gothic" w:hAnsi="Century Gothic" w:cs="Arial"/>
        </w:rPr>
        <w:t>PREFEITURA MUNICIPAL DE FERRAZ DE VASCONCELOS</w:t>
      </w:r>
    </w:p>
    <w:p>
      <w:pPr>
        <w:rPr>
          <w:rFonts w:ascii="Century Gothic" w:hAnsi="Century Gothic" w:cs="Arial"/>
          <w:b/>
        </w:rPr>
      </w:pPr>
    </w:p>
    <w:p>
      <w:pPr>
        <w:pStyle w:val="20"/>
        <w:jc w:val="center"/>
        <w:rPr>
          <w:rFonts w:ascii="Century Gothic" w:hAnsi="Century Gothic" w:cs="Arial"/>
          <w:sz w:val="20"/>
          <w:szCs w:val="20"/>
        </w:rPr>
      </w:pPr>
    </w:p>
    <w:sectPr>
      <w:headerReference r:id="rId5" w:type="first"/>
      <w:headerReference r:id="rId3" w:type="default"/>
      <w:headerReference r:id="rId4" w:type="even"/>
      <w:pgSz w:w="11906" w:h="16838"/>
      <w:pgMar w:top="1529" w:right="688" w:bottom="1134" w:left="1418" w:header="283" w:footer="0"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Monospace"/>
    <w:panose1 w:val="00000000000000000000"/>
    <w:charset w:val="86"/>
    <w:family w:val="auto"/>
    <w:pitch w:val="default"/>
    <w:sig w:usb0="00000000" w:usb1="00000000" w:usb2="00000000" w:usb3="00000000" w:csb0="00000000" w:csb1="00000000"/>
  </w:font>
  <w:font w:name="Symbol">
    <w:altName w:val="Abyssinica SIL"/>
    <w:panose1 w:val="05050102010706020507"/>
    <w:charset w:val="00"/>
    <w:family w:val="roman"/>
    <w:pitch w:val="default"/>
    <w:sig w:usb0="00000000" w:usb1="0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Courier New">
    <w:panose1 w:val="02070309020205020404"/>
    <w:charset w:val="00"/>
    <w:family w:val="modern"/>
    <w:pitch w:val="default"/>
    <w:sig w:usb0="00007A87" w:usb1="80000000" w:usb2="00000008" w:usb3="00000000" w:csb0="400001FF" w:csb1="FFFF0000"/>
  </w:font>
  <w:font w:name="SimHei">
    <w:altName w:val="Serif"/>
    <w:panose1 w:val="02010609060101010101"/>
    <w:charset w:val="00"/>
    <w:family w:val="modern"/>
    <w:pitch w:val="default"/>
    <w:sig w:usb0="800002BF" w:usb1="38CF7CFA" w:usb2="00000016" w:usb3="00000000" w:csb0="00040001" w:csb1="00000000"/>
  </w:font>
  <w:font w:name="Cambria">
    <w:altName w:val="Georgia"/>
    <w:panose1 w:val="02040503050406030204"/>
    <w:charset w:val="00"/>
    <w:family w:val="modern"/>
    <w:pitch w:val="default"/>
    <w:sig w:usb0="00000000" w:usb1="00000000" w:usb2="00000000" w:usb3="00000000" w:csb0="0000019F" w:csb1="00000000"/>
  </w:font>
  <w:font w:name="Calibri">
    <w:altName w:val="Arial"/>
    <w:panose1 w:val="020F0502020204030204"/>
    <w:charset w:val="86"/>
    <w:family w:val="decorative"/>
    <w:pitch w:val="default"/>
    <w:sig w:usb0="00000000" w:usb1="00000000" w:usb2="00000001" w:usb3="00000000" w:csb0="0000019F" w:csb1="00000000"/>
  </w:font>
  <w:font w:name="Monospace">
    <w:altName w:val="Monospace"/>
    <w:panose1 w:val="020B0609030804020204"/>
    <w:charset w:val="00"/>
    <w:family w:val="auto"/>
    <w:pitch w:val="default"/>
    <w:sig w:usb0="00000000" w:usb1="00000000" w:usb2="00000000" w:usb3="00000000" w:csb0="001D016D" w:csb1="00000000"/>
  </w:font>
  <w:font w:name="Abyssinica SIL">
    <w:panose1 w:val="02000603020000020004"/>
    <w:charset w:val="00"/>
    <w:family w:val="auto"/>
    <w:pitch w:val="default"/>
    <w:sig w:usb0="800000EF" w:usb1="5000A04B" w:usb2="00000828" w:usb3="00000000" w:csb0="20000001" w:csb1="00000000"/>
  </w:font>
  <w:font w:name="Serif">
    <w:altName w:val="Serif"/>
    <w:panose1 w:val="02060603050605020204"/>
    <w:charset w:val="00"/>
    <w:family w:val="auto"/>
    <w:pitch w:val="default"/>
    <w:sig w:usb0="00000000" w:usb1="00000000" w:usb2="00000000" w:usb3="00000000" w:csb0="001D016D" w:csb1="00000000"/>
  </w:font>
  <w:font w:name="Georgia">
    <w:panose1 w:val="02040502050405020303"/>
    <w:charset w:val="00"/>
    <w:family w:val="auto"/>
    <w:pitch w:val="default"/>
    <w:sig w:usb0="00000287" w:usb1="00000000" w:usb2="00000000" w:usb3="00000000" w:csb0="2000009F" w:csb1="00000000"/>
  </w:font>
  <w:font w:name="SimSun">
    <w:altName w:val="Monospace"/>
    <w:panose1 w:val="00000000000000000000"/>
    <w:charset w:val="86"/>
    <w:family w:val="auto"/>
    <w:pitch w:val="default"/>
    <w:sig w:usb0="00000000" w:usb1="00000000" w:usb2="00000000" w:usb3="00000000" w:csb0="00000000" w:csb1="00000000"/>
  </w:font>
  <w:font w:name="Wingdings">
    <w:altName w:val="Webdings"/>
    <w:panose1 w:val="05000000000000000000"/>
    <w:charset w:val="02"/>
    <w:family w:val="auto"/>
    <w:pitch w:val="default"/>
    <w:sig w:usb0="00000000" w:usb1="00000000" w:usb2="00000000" w:usb3="00000000" w:csb0="80000000" w:csb1="00000000"/>
  </w:font>
  <w:font w:name="Tahoma">
    <w:altName w:val="Verdana"/>
    <w:panose1 w:val="020B0604030504040204"/>
    <w:charset w:val="00"/>
    <w:family w:val="roman"/>
    <w:pitch w:val="default"/>
    <w:sig w:usb0="00000000" w:usb1="00000000" w:usb2="00000029" w:usb3="00000000" w:csb0="000101FF" w:csb1="00000000"/>
  </w:font>
  <w:font w:name="Bookman Old Style">
    <w:altName w:val="DejaVu Serif"/>
    <w:panose1 w:val="02050604050505020204"/>
    <w:charset w:val="00"/>
    <w:family w:val="swiss"/>
    <w:pitch w:val="default"/>
    <w:sig w:usb0="00000000" w:usb1="00000000" w:usb2="00000000" w:usb3="00000000" w:csb0="0000009F" w:csb1="00000000"/>
  </w:font>
  <w:font w:name="Century Gothic">
    <w:altName w:val="FreeSans"/>
    <w:panose1 w:val="020B0502020202020204"/>
    <w:charset w:val="00"/>
    <w:family w:val="roman"/>
    <w:pitch w:val="default"/>
    <w:sig w:usb0="00000000" w:usb1="00000000" w:usb2="00000000" w:usb3="00000000" w:csb0="0000009F" w:csb1="00000000"/>
  </w:font>
  <w:font w:name="FreeSans">
    <w:panose1 w:val="020B0504020202020204"/>
    <w:charset w:val="00"/>
    <w:family w:val="auto"/>
    <w:pitch w:val="default"/>
    <w:sig w:usb0="E4839EFF" w:usb1="4600FDFF" w:usb2="000030A0" w:usb3="00000584" w:csb0="600001BF" w:csb1="DFF70000"/>
  </w:font>
  <w:font w:name="DejaVa Sans">
    <w:altName w:val="Abyssinica SIL"/>
    <w:panose1 w:val="00000000000000000000"/>
    <w:charset w:val="00"/>
    <w:family w:val="auto"/>
    <w:pitch w:val="default"/>
    <w:sig w:usb0="00000000" w:usb1="00000000" w:usb2="00000000" w:usb3="00000000" w:csb0="00000000" w:csb1="00000000"/>
  </w:font>
  <w:font w:name="Webdings">
    <w:panose1 w:val="05030102010509060703"/>
    <w:charset w:val="00"/>
    <w:family w:val="auto"/>
    <w:pitch w:val="default"/>
    <w:sig w:usb0="00000000" w:usb1="00000000" w:usb2="00000000" w:usb3="00000000" w:csb0="80000000" w:csb1="00000000"/>
  </w:font>
  <w:font w:name="Verdana">
    <w:panose1 w:val="020B0604030504040204"/>
    <w:charset w:val="00"/>
    <w:family w:val="auto"/>
    <w:pitch w:val="default"/>
    <w:sig w:usb0="00000287" w:usb1="00000000" w:usb2="00000000" w:usb3="00000000" w:csb0="2000019F" w:csb1="00000000"/>
  </w:font>
  <w:font w:name="DejaVu Serif">
    <w:panose1 w:val="02060603050605020204"/>
    <w:charset w:val="00"/>
    <w:family w:val="auto"/>
    <w:pitch w:val="default"/>
    <w:sig w:usb0="E50006FF" w:usb1="5200F9FB" w:usb2="0A040020" w:usb3="00000000" w:csb0="6000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lang w:eastAsia="pt-BR"/>
      </w:rPr>
      <w:pict>
        <v:shape id="WordPictureWatermark1844323" o:spid="_x0000_s4098" o:spt="75" type="#_x0000_t75" style="position:absolute;left:0pt;margin-left:-70.6pt;margin-top:-108.7pt;height:824.9pt;width:578.4pt;mso-position-horizontal-relative:margin;mso-position-vertical-relative:margin;z-index:-251656192;mso-width-relative:page;mso-height-relative:page;" filled="f" o:preferrelative="t" stroked="f" coordsize="21600,21600" o:allowincell="f">
          <v:path/>
          <v:fill on="f" focussize="0,0"/>
          <v:stroke on="f" joinstyle="miter"/>
          <v:imagedata r:id="rId1" o:title="timbrado_ferraz2"/>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lang w:eastAsia="pt-BR"/>
      </w:rPr>
      <w:pict>
        <v:shape id="WordPictureWatermark1844322" o:spid="_x0000_s4099" o:spt="75" type="#_x0000_t75" style="position:absolute;left:0pt;height:824.9pt;width:578.4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o:title="timbrado_ferraz2"/>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lang w:eastAsia="pt-BR"/>
      </w:rPr>
      <w:pict>
        <v:shape id="WordPictureWatermark1844321" o:spid="_x0000_s4097" o:spt="75" type="#_x0000_t75" style="position:absolute;left:0pt;height:824.9pt;width:578.4pt;mso-position-horizontal:center;mso-position-horizontal-relative:margin;mso-position-vertical:center;mso-position-vertical-relative:margin;z-index:-251658240;mso-width-relative:page;mso-height-relative:page;" filled="f" o:preferrelative="t" stroked="f" coordsize="21600,21600" o:allowincell="f">
          <v:path/>
          <v:fill on="f" focussize="0,0"/>
          <v:stroke on="f" joinstyle="miter"/>
          <v:imagedata r:id="rId1" o:title="timbrado_ferraz2"/>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591202242">
    <w:nsid w:val="233D07C2"/>
    <w:multiLevelType w:val="multilevel"/>
    <w:tmpl w:val="233D07C2"/>
    <w:lvl w:ilvl="0" w:tentative="1">
      <w:start w:val="1"/>
      <w:numFmt w:val="upperRoman"/>
      <w:lvlText w:val="%1."/>
      <w:lvlJc w:val="righ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14598413">
    <w:nsid w:val="4E5B2E0D"/>
    <w:multiLevelType w:val="multilevel"/>
    <w:tmpl w:val="4E5B2E0D"/>
    <w:lvl w:ilvl="0" w:tentative="1">
      <w:start w:val="1"/>
      <w:numFmt w:val="decimal"/>
      <w:lvlText w:val="%1."/>
      <w:lvlJc w:val="left"/>
      <w:pPr>
        <w:ind w:left="450" w:hanging="450"/>
      </w:pPr>
      <w:rPr>
        <w:rFonts w:hint="default"/>
        <w:b/>
      </w:rPr>
    </w:lvl>
    <w:lvl w:ilvl="1" w:tentative="1">
      <w:start w:val="1"/>
      <w:numFmt w:val="decimal"/>
      <w:lvlText w:val="%1.%2."/>
      <w:lvlJc w:val="left"/>
      <w:pPr>
        <w:ind w:left="720" w:hanging="720"/>
      </w:pPr>
      <w:rPr>
        <w:rFonts w:hint="default"/>
        <w:b/>
      </w:rPr>
    </w:lvl>
    <w:lvl w:ilvl="2" w:tentative="1">
      <w:start w:val="1"/>
      <w:numFmt w:val="decimal"/>
      <w:lvlText w:val="%1.%2.%3."/>
      <w:lvlJc w:val="left"/>
      <w:pPr>
        <w:ind w:left="720" w:hanging="720"/>
      </w:pPr>
      <w:rPr>
        <w:rFonts w:hint="default"/>
        <w:b/>
      </w:rPr>
    </w:lvl>
    <w:lvl w:ilvl="3" w:tentative="1">
      <w:start w:val="1"/>
      <w:numFmt w:val="decimal"/>
      <w:lvlText w:val="%1.%2.%3.%4."/>
      <w:lvlJc w:val="left"/>
      <w:pPr>
        <w:ind w:left="1080" w:hanging="1080"/>
      </w:pPr>
      <w:rPr>
        <w:rFonts w:hint="default"/>
        <w:b/>
      </w:rPr>
    </w:lvl>
    <w:lvl w:ilvl="4" w:tentative="1">
      <w:start w:val="1"/>
      <w:numFmt w:val="decimal"/>
      <w:lvlText w:val="%1.%2.%3.%4.%5."/>
      <w:lvlJc w:val="left"/>
      <w:pPr>
        <w:ind w:left="1080" w:hanging="1080"/>
      </w:pPr>
      <w:rPr>
        <w:rFonts w:hint="default"/>
        <w:b/>
      </w:rPr>
    </w:lvl>
    <w:lvl w:ilvl="5" w:tentative="1">
      <w:start w:val="1"/>
      <w:numFmt w:val="decimal"/>
      <w:lvlText w:val="%1.%2.%3.%4.%5.%6."/>
      <w:lvlJc w:val="left"/>
      <w:pPr>
        <w:ind w:left="1440" w:hanging="1440"/>
      </w:pPr>
      <w:rPr>
        <w:rFonts w:hint="default"/>
        <w:b/>
      </w:rPr>
    </w:lvl>
    <w:lvl w:ilvl="6" w:tentative="1">
      <w:start w:val="1"/>
      <w:numFmt w:val="decimal"/>
      <w:lvlText w:val="%1.%2.%3.%4.%5.%6.%7."/>
      <w:lvlJc w:val="left"/>
      <w:pPr>
        <w:ind w:left="1440" w:hanging="1440"/>
      </w:pPr>
      <w:rPr>
        <w:rFonts w:hint="default"/>
        <w:b/>
      </w:rPr>
    </w:lvl>
    <w:lvl w:ilvl="7" w:tentative="1">
      <w:start w:val="1"/>
      <w:numFmt w:val="decimal"/>
      <w:lvlText w:val="%1.%2.%3.%4.%5.%6.%7.%8."/>
      <w:lvlJc w:val="left"/>
      <w:pPr>
        <w:ind w:left="1800" w:hanging="1800"/>
      </w:pPr>
      <w:rPr>
        <w:rFonts w:hint="default"/>
        <w:b/>
      </w:rPr>
    </w:lvl>
    <w:lvl w:ilvl="8" w:tentative="1">
      <w:start w:val="1"/>
      <w:numFmt w:val="decimal"/>
      <w:lvlText w:val="%1.%2.%3.%4.%5.%6.%7.%8.%9."/>
      <w:lvlJc w:val="left"/>
      <w:pPr>
        <w:ind w:left="2160" w:hanging="2160"/>
      </w:pPr>
      <w:rPr>
        <w:rFonts w:hint="default"/>
        <w:b/>
      </w:rPr>
    </w:lvl>
  </w:abstractNum>
  <w:abstractNum w:abstractNumId="1501431065">
    <w:nsid w:val="597E0519"/>
    <w:multiLevelType w:val="multilevel"/>
    <w:tmpl w:val="597E0519"/>
    <w:lvl w:ilvl="0" w:tentative="1">
      <w:start w:val="1"/>
      <w:numFmt w:val="upperRoman"/>
      <w:lvlText w:val="%1."/>
      <w:lvlJc w:val="righ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50044001">
    <w:nsid w:val="743B4F61"/>
    <w:multiLevelType w:val="multilevel"/>
    <w:tmpl w:val="743B4F61"/>
    <w:lvl w:ilvl="0" w:tentative="1">
      <w:start w:val="1"/>
      <w:numFmt w:val="lowerLetter"/>
      <w:lvlText w:val="%1)"/>
      <w:lvlJc w:val="left"/>
      <w:pPr>
        <w:ind w:left="4896" w:hanging="360"/>
      </w:pPr>
      <w:rPr>
        <w:rFonts w:hint="default"/>
        <w:b/>
      </w:rPr>
    </w:lvl>
    <w:lvl w:ilvl="1" w:tentative="1">
      <w:start w:val="1"/>
      <w:numFmt w:val="lowerLetter"/>
      <w:lvlText w:val="%2."/>
      <w:lvlJc w:val="left"/>
      <w:pPr>
        <w:ind w:left="5616" w:hanging="360"/>
      </w:pPr>
    </w:lvl>
    <w:lvl w:ilvl="2" w:tentative="1">
      <w:start w:val="1"/>
      <w:numFmt w:val="lowerRoman"/>
      <w:lvlText w:val="%3."/>
      <w:lvlJc w:val="right"/>
      <w:pPr>
        <w:ind w:left="6336" w:hanging="180"/>
      </w:pPr>
    </w:lvl>
    <w:lvl w:ilvl="3" w:tentative="1">
      <w:start w:val="1"/>
      <w:numFmt w:val="decimal"/>
      <w:lvlText w:val="%4."/>
      <w:lvlJc w:val="left"/>
      <w:pPr>
        <w:ind w:left="7056" w:hanging="360"/>
      </w:pPr>
    </w:lvl>
    <w:lvl w:ilvl="4" w:tentative="1">
      <w:start w:val="1"/>
      <w:numFmt w:val="lowerLetter"/>
      <w:lvlText w:val="%5."/>
      <w:lvlJc w:val="left"/>
      <w:pPr>
        <w:ind w:left="7776" w:hanging="360"/>
      </w:pPr>
    </w:lvl>
    <w:lvl w:ilvl="5" w:tentative="1">
      <w:start w:val="1"/>
      <w:numFmt w:val="lowerRoman"/>
      <w:lvlText w:val="%6."/>
      <w:lvlJc w:val="right"/>
      <w:pPr>
        <w:ind w:left="8496" w:hanging="180"/>
      </w:pPr>
    </w:lvl>
    <w:lvl w:ilvl="6" w:tentative="1">
      <w:start w:val="1"/>
      <w:numFmt w:val="decimal"/>
      <w:lvlText w:val="%7."/>
      <w:lvlJc w:val="left"/>
      <w:pPr>
        <w:ind w:left="9216" w:hanging="360"/>
      </w:pPr>
    </w:lvl>
    <w:lvl w:ilvl="7" w:tentative="1">
      <w:start w:val="1"/>
      <w:numFmt w:val="lowerLetter"/>
      <w:lvlText w:val="%8."/>
      <w:lvlJc w:val="left"/>
      <w:pPr>
        <w:ind w:left="9936" w:hanging="360"/>
      </w:pPr>
    </w:lvl>
    <w:lvl w:ilvl="8" w:tentative="1">
      <w:start w:val="1"/>
      <w:numFmt w:val="lowerRoman"/>
      <w:lvlText w:val="%9."/>
      <w:lvlJc w:val="right"/>
      <w:pPr>
        <w:ind w:left="10656" w:hanging="180"/>
      </w:pPr>
    </w:lvl>
  </w:abstractNum>
  <w:num w:numId="1">
    <w:abstractNumId w:val="1314598413"/>
  </w:num>
  <w:num w:numId="2">
    <w:abstractNumId w:val="591202242"/>
  </w:num>
  <w:num w:numId="3">
    <w:abstractNumId w:val="1501431065"/>
  </w:num>
  <w:num w:numId="4">
    <w:abstractNumId w:val="19500440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hyphenationZone w:val="425"/>
  <w:drawingGridHorizontalSpacing w:val="100"/>
  <w:displayHorizontalDrawingGridEvery w:val="2"/>
  <w:characterSpacingControl w:val="doNotCompress"/>
  <w:hdrShapeDefaults>
    <o:shapelayout v:ext="edit">
      <o:idmap v:ext="edit" data="3,4"/>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1D1"/>
    <w:rsid w:val="00035E9E"/>
    <w:rsid w:val="00051870"/>
    <w:rsid w:val="00064660"/>
    <w:rsid w:val="000B201A"/>
    <w:rsid w:val="000B43A8"/>
    <w:rsid w:val="000B6AEA"/>
    <w:rsid w:val="000C3B08"/>
    <w:rsid w:val="000F45DC"/>
    <w:rsid w:val="0010006C"/>
    <w:rsid w:val="00110208"/>
    <w:rsid w:val="00137129"/>
    <w:rsid w:val="00141C9E"/>
    <w:rsid w:val="00144871"/>
    <w:rsid w:val="001529A6"/>
    <w:rsid w:val="00157971"/>
    <w:rsid w:val="00160949"/>
    <w:rsid w:val="00166C4E"/>
    <w:rsid w:val="0017632F"/>
    <w:rsid w:val="00190464"/>
    <w:rsid w:val="0019460F"/>
    <w:rsid w:val="001A0DB7"/>
    <w:rsid w:val="001B4455"/>
    <w:rsid w:val="001D1F4C"/>
    <w:rsid w:val="001E3949"/>
    <w:rsid w:val="0020254C"/>
    <w:rsid w:val="002210CC"/>
    <w:rsid w:val="002351E4"/>
    <w:rsid w:val="00253411"/>
    <w:rsid w:val="00291752"/>
    <w:rsid w:val="002A0607"/>
    <w:rsid w:val="002D42EC"/>
    <w:rsid w:val="002D5685"/>
    <w:rsid w:val="00311112"/>
    <w:rsid w:val="00315B0B"/>
    <w:rsid w:val="0033743D"/>
    <w:rsid w:val="00340AF7"/>
    <w:rsid w:val="003441BA"/>
    <w:rsid w:val="00354B44"/>
    <w:rsid w:val="003A4E84"/>
    <w:rsid w:val="003B3894"/>
    <w:rsid w:val="003D7E34"/>
    <w:rsid w:val="003E3AF6"/>
    <w:rsid w:val="003E575A"/>
    <w:rsid w:val="003E62D8"/>
    <w:rsid w:val="003E6CB3"/>
    <w:rsid w:val="003F35A5"/>
    <w:rsid w:val="003F76ED"/>
    <w:rsid w:val="0040347E"/>
    <w:rsid w:val="00416419"/>
    <w:rsid w:val="004A2513"/>
    <w:rsid w:val="00502CB9"/>
    <w:rsid w:val="00510C98"/>
    <w:rsid w:val="0051181E"/>
    <w:rsid w:val="0056494E"/>
    <w:rsid w:val="0057167C"/>
    <w:rsid w:val="00591423"/>
    <w:rsid w:val="00591F96"/>
    <w:rsid w:val="005C63A7"/>
    <w:rsid w:val="005F0570"/>
    <w:rsid w:val="005F30D2"/>
    <w:rsid w:val="0060449F"/>
    <w:rsid w:val="006105B9"/>
    <w:rsid w:val="00625B82"/>
    <w:rsid w:val="00626D5D"/>
    <w:rsid w:val="00635E18"/>
    <w:rsid w:val="006412F4"/>
    <w:rsid w:val="00662D83"/>
    <w:rsid w:val="0066426C"/>
    <w:rsid w:val="00683914"/>
    <w:rsid w:val="00686E8D"/>
    <w:rsid w:val="006C1728"/>
    <w:rsid w:val="006C642E"/>
    <w:rsid w:val="006C680D"/>
    <w:rsid w:val="006F6EE2"/>
    <w:rsid w:val="007243C8"/>
    <w:rsid w:val="00725A16"/>
    <w:rsid w:val="00743CA1"/>
    <w:rsid w:val="007454F4"/>
    <w:rsid w:val="00771E8B"/>
    <w:rsid w:val="00782595"/>
    <w:rsid w:val="00784710"/>
    <w:rsid w:val="00795BB4"/>
    <w:rsid w:val="007C07B1"/>
    <w:rsid w:val="007C0C8D"/>
    <w:rsid w:val="007C3ADA"/>
    <w:rsid w:val="007F42C4"/>
    <w:rsid w:val="00805F0C"/>
    <w:rsid w:val="008126DA"/>
    <w:rsid w:val="00816C95"/>
    <w:rsid w:val="0082033F"/>
    <w:rsid w:val="0083272C"/>
    <w:rsid w:val="0084249D"/>
    <w:rsid w:val="00857B30"/>
    <w:rsid w:val="008A45D1"/>
    <w:rsid w:val="008A6B4D"/>
    <w:rsid w:val="008B756C"/>
    <w:rsid w:val="008B79B3"/>
    <w:rsid w:val="008C14B1"/>
    <w:rsid w:val="008D636E"/>
    <w:rsid w:val="008D710B"/>
    <w:rsid w:val="008E01D1"/>
    <w:rsid w:val="008E3212"/>
    <w:rsid w:val="00906879"/>
    <w:rsid w:val="00907999"/>
    <w:rsid w:val="00920432"/>
    <w:rsid w:val="00935060"/>
    <w:rsid w:val="00942CDD"/>
    <w:rsid w:val="009448A3"/>
    <w:rsid w:val="00970FD6"/>
    <w:rsid w:val="00980991"/>
    <w:rsid w:val="00981284"/>
    <w:rsid w:val="00984791"/>
    <w:rsid w:val="009952CD"/>
    <w:rsid w:val="009D4826"/>
    <w:rsid w:val="009D6017"/>
    <w:rsid w:val="00A037DB"/>
    <w:rsid w:val="00A042DC"/>
    <w:rsid w:val="00A32133"/>
    <w:rsid w:val="00A343C0"/>
    <w:rsid w:val="00A5015F"/>
    <w:rsid w:val="00A67A4A"/>
    <w:rsid w:val="00AA23AC"/>
    <w:rsid w:val="00AB0484"/>
    <w:rsid w:val="00AB1400"/>
    <w:rsid w:val="00AB709A"/>
    <w:rsid w:val="00AC10AA"/>
    <w:rsid w:val="00AF2E4C"/>
    <w:rsid w:val="00AF6F48"/>
    <w:rsid w:val="00B05341"/>
    <w:rsid w:val="00B27025"/>
    <w:rsid w:val="00B34EAD"/>
    <w:rsid w:val="00B36A54"/>
    <w:rsid w:val="00B535BA"/>
    <w:rsid w:val="00B55CCA"/>
    <w:rsid w:val="00B74490"/>
    <w:rsid w:val="00B74869"/>
    <w:rsid w:val="00B75749"/>
    <w:rsid w:val="00B912FB"/>
    <w:rsid w:val="00BA08FB"/>
    <w:rsid w:val="00BB34DC"/>
    <w:rsid w:val="00BD1869"/>
    <w:rsid w:val="00BD4BFF"/>
    <w:rsid w:val="00BD65B1"/>
    <w:rsid w:val="00C07F80"/>
    <w:rsid w:val="00C33939"/>
    <w:rsid w:val="00C35C74"/>
    <w:rsid w:val="00C436D1"/>
    <w:rsid w:val="00C451C2"/>
    <w:rsid w:val="00C578A9"/>
    <w:rsid w:val="00C631F9"/>
    <w:rsid w:val="00C637E8"/>
    <w:rsid w:val="00C65FF0"/>
    <w:rsid w:val="00C8623F"/>
    <w:rsid w:val="00CA6077"/>
    <w:rsid w:val="00CB40C5"/>
    <w:rsid w:val="00CF20D3"/>
    <w:rsid w:val="00D1142C"/>
    <w:rsid w:val="00D427C5"/>
    <w:rsid w:val="00D62C82"/>
    <w:rsid w:val="00D65160"/>
    <w:rsid w:val="00D93F36"/>
    <w:rsid w:val="00DD0658"/>
    <w:rsid w:val="00DD653E"/>
    <w:rsid w:val="00E049F6"/>
    <w:rsid w:val="00E0797F"/>
    <w:rsid w:val="00E125CB"/>
    <w:rsid w:val="00E1382B"/>
    <w:rsid w:val="00E22797"/>
    <w:rsid w:val="00E472B1"/>
    <w:rsid w:val="00E506FA"/>
    <w:rsid w:val="00E62924"/>
    <w:rsid w:val="00E65C97"/>
    <w:rsid w:val="00E83094"/>
    <w:rsid w:val="00E97177"/>
    <w:rsid w:val="00EA2685"/>
    <w:rsid w:val="00EC6246"/>
    <w:rsid w:val="00EE3539"/>
    <w:rsid w:val="00EE3554"/>
    <w:rsid w:val="00F04038"/>
    <w:rsid w:val="00F06908"/>
    <w:rsid w:val="00F242FD"/>
    <w:rsid w:val="00F320BC"/>
    <w:rsid w:val="00F60065"/>
    <w:rsid w:val="00F72626"/>
    <w:rsid w:val="00F9167A"/>
    <w:rsid w:val="00FB2370"/>
    <w:rsid w:val="00FB7CEB"/>
    <w:rsid w:val="00FC1BCB"/>
    <w:rsid w:val="00FD0DCD"/>
    <w:rsid w:val="1BEF5B6D"/>
    <w:rsid w:val="BFFD8F54"/>
    <w:rsid w:val="DBAF47C0"/>
  </w:rsids>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pt-BR" w:eastAsia="pt-BR" w:bidi="ar-SA"/>
    </w:rPr>
  </w:style>
  <w:style w:type="paragraph" w:styleId="2">
    <w:name w:val="heading 2"/>
    <w:basedOn w:val="1"/>
    <w:next w:val="1"/>
    <w:link w:val="22"/>
    <w:qFormat/>
    <w:uiPriority w:val="9"/>
    <w:pPr>
      <w:spacing w:before="100" w:beforeAutospacing="1" w:after="100" w:afterAutospacing="1"/>
      <w:outlineLvl w:val="1"/>
    </w:pPr>
    <w:rPr>
      <w:b/>
      <w:bCs/>
      <w:sz w:val="36"/>
      <w:szCs w:val="36"/>
    </w:rPr>
  </w:style>
  <w:style w:type="character" w:default="1" w:styleId="10">
    <w:name w:val="Default Paragraph Font"/>
    <w:unhideWhenUsed/>
    <w:qFormat/>
    <w:uiPriority w:val="1"/>
  </w:style>
  <w:style w:type="table" w:default="1" w:styleId="15">
    <w:name w:val="Normal Table"/>
    <w:unhideWhenUsed/>
    <w:qFormat/>
    <w:uiPriority w:val="99"/>
    <w:tblPr>
      <w:tblLayout w:type="fixed"/>
      <w:tblCellMar>
        <w:top w:w="0" w:type="dxa"/>
        <w:left w:w="108" w:type="dxa"/>
        <w:bottom w:w="0" w:type="dxa"/>
        <w:right w:w="108" w:type="dxa"/>
      </w:tblCellMar>
    </w:tblPr>
  </w:style>
  <w:style w:type="paragraph" w:styleId="3">
    <w:name w:val="Body Text"/>
    <w:basedOn w:val="1"/>
    <w:link w:val="29"/>
    <w:unhideWhenUsed/>
    <w:qFormat/>
    <w:uiPriority w:val="99"/>
    <w:pPr>
      <w:spacing w:after="120"/>
    </w:pPr>
  </w:style>
  <w:style w:type="paragraph" w:styleId="4">
    <w:name w:val="Normal (Web)"/>
    <w:basedOn w:val="1"/>
    <w:unhideWhenUsed/>
    <w:qFormat/>
    <w:uiPriority w:val="99"/>
    <w:pPr>
      <w:spacing w:before="100" w:beforeAutospacing="1" w:after="100" w:afterAutospacing="1"/>
    </w:pPr>
    <w:rPr>
      <w:sz w:val="24"/>
      <w:szCs w:val="24"/>
    </w:rPr>
  </w:style>
  <w:style w:type="paragraph" w:styleId="5">
    <w:name w:val="header"/>
    <w:basedOn w:val="1"/>
    <w:link w:val="17"/>
    <w:unhideWhenUsed/>
    <w:qFormat/>
    <w:uiPriority w:val="99"/>
    <w:pPr>
      <w:tabs>
        <w:tab w:val="center" w:pos="4252"/>
        <w:tab w:val="right" w:pos="8504"/>
      </w:tabs>
    </w:pPr>
    <w:rPr>
      <w:rFonts w:asciiTheme="minorHAnsi" w:hAnsiTheme="minorHAnsi" w:eastAsiaTheme="minorHAnsi" w:cstheme="minorBidi"/>
      <w:sz w:val="22"/>
      <w:szCs w:val="22"/>
      <w:lang w:eastAsia="en-US"/>
    </w:rPr>
  </w:style>
  <w:style w:type="paragraph" w:styleId="6">
    <w:name w:val="footer"/>
    <w:basedOn w:val="1"/>
    <w:link w:val="18"/>
    <w:unhideWhenUsed/>
    <w:qFormat/>
    <w:uiPriority w:val="99"/>
    <w:pPr>
      <w:tabs>
        <w:tab w:val="center" w:pos="4252"/>
        <w:tab w:val="right" w:pos="8504"/>
      </w:tabs>
    </w:pPr>
    <w:rPr>
      <w:rFonts w:asciiTheme="minorHAnsi" w:hAnsiTheme="minorHAnsi" w:eastAsiaTheme="minorHAnsi" w:cstheme="minorBidi"/>
      <w:sz w:val="22"/>
      <w:szCs w:val="22"/>
      <w:lang w:eastAsia="en-US"/>
    </w:rPr>
  </w:style>
  <w:style w:type="paragraph" w:styleId="7">
    <w:name w:val="Balloon Text"/>
    <w:basedOn w:val="1"/>
    <w:link w:val="21"/>
    <w:unhideWhenUsed/>
    <w:qFormat/>
    <w:uiPriority w:val="99"/>
    <w:rPr>
      <w:rFonts w:ascii="Tahoma" w:hAnsi="Tahoma" w:cs="Tahoma"/>
      <w:sz w:val="16"/>
      <w:szCs w:val="16"/>
    </w:rPr>
  </w:style>
  <w:style w:type="paragraph" w:styleId="8">
    <w:name w:val="footnote text"/>
    <w:basedOn w:val="1"/>
    <w:link w:val="27"/>
    <w:unhideWhenUsed/>
    <w:qFormat/>
    <w:uiPriority w:val="99"/>
    <w:rPr>
      <w:rFonts w:ascii="Bookman Old Style" w:hAnsi="Bookman Old Style"/>
    </w:rPr>
  </w:style>
  <w:style w:type="paragraph" w:styleId="9">
    <w:name w:val="Body Text Indent"/>
    <w:basedOn w:val="1"/>
    <w:link w:val="19"/>
    <w:qFormat/>
    <w:uiPriority w:val="0"/>
    <w:pPr>
      <w:suppressAutoHyphens/>
      <w:overflowPunct w:val="0"/>
      <w:autoSpaceDE w:val="0"/>
      <w:ind w:firstLine="2880"/>
      <w:textAlignment w:val="baseline"/>
    </w:pPr>
    <w:rPr>
      <w:sz w:val="24"/>
      <w:szCs w:val="24"/>
      <w:lang w:eastAsia="ar-SA"/>
    </w:rPr>
  </w:style>
  <w:style w:type="character" w:styleId="11">
    <w:name w:val="Strong"/>
    <w:basedOn w:val="10"/>
    <w:qFormat/>
    <w:uiPriority w:val="22"/>
    <w:rPr>
      <w:b/>
      <w:bCs/>
    </w:rPr>
  </w:style>
  <w:style w:type="character" w:styleId="12">
    <w:name w:val="Emphasis"/>
    <w:basedOn w:val="10"/>
    <w:qFormat/>
    <w:uiPriority w:val="20"/>
    <w:rPr>
      <w:i/>
      <w:iCs/>
    </w:rPr>
  </w:style>
  <w:style w:type="character" w:styleId="13">
    <w:name w:val="footnote reference"/>
    <w:unhideWhenUsed/>
    <w:qFormat/>
    <w:uiPriority w:val="99"/>
    <w:rPr>
      <w:vertAlign w:val="superscript"/>
    </w:rPr>
  </w:style>
  <w:style w:type="character" w:styleId="14">
    <w:name w:val="Hyperlink"/>
    <w:basedOn w:val="10"/>
    <w:unhideWhenUsed/>
    <w:qFormat/>
    <w:uiPriority w:val="99"/>
    <w:rPr>
      <w:color w:val="0000FF" w:themeColor="hyperlink"/>
      <w:u w:val="single"/>
      <w14:textFill>
        <w14:solidFill>
          <w14:schemeClr w14:val="hlink"/>
        </w14:solidFill>
      </w14:textFill>
    </w:rPr>
  </w:style>
  <w:style w:type="table" w:styleId="16">
    <w:name w:val="Table Grid"/>
    <w:basedOn w:val="1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7">
    <w:name w:val="Cabeçalho Char"/>
    <w:basedOn w:val="10"/>
    <w:link w:val="5"/>
    <w:qFormat/>
    <w:uiPriority w:val="99"/>
  </w:style>
  <w:style w:type="character" w:customStyle="1" w:styleId="18">
    <w:name w:val="Rodapé Char"/>
    <w:basedOn w:val="10"/>
    <w:link w:val="6"/>
    <w:semiHidden/>
    <w:qFormat/>
    <w:uiPriority w:val="99"/>
  </w:style>
  <w:style w:type="character" w:customStyle="1" w:styleId="19">
    <w:name w:val="Recuo de corpo de texto Char"/>
    <w:basedOn w:val="10"/>
    <w:link w:val="9"/>
    <w:qFormat/>
    <w:uiPriority w:val="0"/>
    <w:rPr>
      <w:rFonts w:ascii="Times New Roman" w:hAnsi="Times New Roman" w:eastAsia="Times New Roman" w:cs="Times New Roman"/>
      <w:sz w:val="24"/>
      <w:szCs w:val="24"/>
      <w:lang w:eastAsia="ar-SA"/>
    </w:rPr>
  </w:style>
  <w:style w:type="paragraph" w:customStyle="1" w:styleId="20">
    <w:name w:val="Default"/>
    <w:qFormat/>
    <w:uiPriority w:val="0"/>
    <w:pPr>
      <w:autoSpaceDE w:val="0"/>
      <w:autoSpaceDN w:val="0"/>
      <w:adjustRightInd w:val="0"/>
      <w:spacing w:after="0" w:line="240" w:lineRule="auto"/>
    </w:pPr>
    <w:rPr>
      <w:rFonts w:ascii="Calibri" w:hAnsi="Calibri" w:cs="Calibri" w:eastAsiaTheme="minorHAnsi"/>
      <w:color w:val="000000"/>
      <w:sz w:val="24"/>
      <w:szCs w:val="24"/>
      <w:lang w:val="pt-BR" w:eastAsia="en-US" w:bidi="ar-SA"/>
    </w:rPr>
  </w:style>
  <w:style w:type="character" w:customStyle="1" w:styleId="21">
    <w:name w:val="Texto de balão Char"/>
    <w:basedOn w:val="10"/>
    <w:link w:val="7"/>
    <w:semiHidden/>
    <w:qFormat/>
    <w:uiPriority w:val="99"/>
    <w:rPr>
      <w:rFonts w:ascii="Tahoma" w:hAnsi="Tahoma" w:eastAsia="Times New Roman" w:cs="Tahoma"/>
      <w:sz w:val="16"/>
      <w:szCs w:val="16"/>
      <w:lang w:eastAsia="pt-BR"/>
    </w:rPr>
  </w:style>
  <w:style w:type="character" w:customStyle="1" w:styleId="22">
    <w:name w:val="Título 2 Char"/>
    <w:basedOn w:val="10"/>
    <w:link w:val="2"/>
    <w:qFormat/>
    <w:uiPriority w:val="9"/>
    <w:rPr>
      <w:rFonts w:ascii="Times New Roman" w:hAnsi="Times New Roman" w:eastAsia="Times New Roman" w:cs="Times New Roman"/>
      <w:b/>
      <w:bCs/>
      <w:sz w:val="36"/>
      <w:szCs w:val="36"/>
      <w:lang w:eastAsia="pt-BR"/>
    </w:rPr>
  </w:style>
  <w:style w:type="paragraph" w:customStyle="1" w:styleId="23">
    <w:name w:val="eme"/>
    <w:basedOn w:val="1"/>
    <w:qFormat/>
    <w:uiPriority w:val="0"/>
    <w:pPr>
      <w:spacing w:before="100" w:beforeAutospacing="1" w:after="100" w:afterAutospacing="1"/>
    </w:pPr>
    <w:rPr>
      <w:sz w:val="24"/>
      <w:szCs w:val="24"/>
    </w:rPr>
  </w:style>
  <w:style w:type="paragraph" w:customStyle="1" w:styleId="24">
    <w:name w:val="sub"/>
    <w:basedOn w:val="1"/>
    <w:qFormat/>
    <w:uiPriority w:val="0"/>
    <w:pPr>
      <w:spacing w:before="100" w:beforeAutospacing="1" w:after="100" w:afterAutospacing="1"/>
    </w:pPr>
    <w:rPr>
      <w:sz w:val="24"/>
      <w:szCs w:val="24"/>
    </w:rPr>
  </w:style>
  <w:style w:type="character" w:customStyle="1" w:styleId="25">
    <w:name w:val="apple-converted-space"/>
    <w:basedOn w:val="10"/>
    <w:qFormat/>
    <w:uiPriority w:val="0"/>
  </w:style>
  <w:style w:type="paragraph" w:customStyle="1" w:styleId="26">
    <w:name w:val="rev"/>
    <w:basedOn w:val="1"/>
    <w:qFormat/>
    <w:uiPriority w:val="0"/>
    <w:pPr>
      <w:spacing w:before="100" w:beforeAutospacing="1" w:after="100" w:afterAutospacing="1"/>
    </w:pPr>
    <w:rPr>
      <w:sz w:val="24"/>
      <w:szCs w:val="24"/>
    </w:rPr>
  </w:style>
  <w:style w:type="character" w:customStyle="1" w:styleId="27">
    <w:name w:val="Texto de nota de rodapé Char"/>
    <w:basedOn w:val="10"/>
    <w:link w:val="8"/>
    <w:semiHidden/>
    <w:qFormat/>
    <w:uiPriority w:val="99"/>
    <w:rPr>
      <w:rFonts w:ascii="Bookman Old Style" w:hAnsi="Bookman Old Style" w:eastAsia="Times New Roman" w:cs="Times New Roman"/>
      <w:sz w:val="20"/>
      <w:szCs w:val="20"/>
      <w:lang w:eastAsia="pt-BR"/>
    </w:rPr>
  </w:style>
  <w:style w:type="paragraph" w:customStyle="1" w:styleId="28">
    <w:name w:val="List Paragraph"/>
    <w:basedOn w:val="1"/>
    <w:qFormat/>
    <w:uiPriority w:val="34"/>
    <w:pPr>
      <w:ind w:left="720"/>
      <w:contextualSpacing/>
    </w:pPr>
  </w:style>
  <w:style w:type="character" w:customStyle="1" w:styleId="29">
    <w:name w:val="Corpo de texto Char"/>
    <w:basedOn w:val="10"/>
    <w:link w:val="3"/>
    <w:qFormat/>
    <w:uiPriority w:val="99"/>
    <w:rPr>
      <w:rFonts w:ascii="Times New Roman" w:hAnsi="Times New Roman" w:eastAsia="Times New Roman" w:cs="Times New Roman"/>
      <w:sz w:val="20"/>
      <w:szCs w:val="20"/>
      <w:lang w:eastAsia="pt-BR"/>
    </w:rPr>
  </w:style>
  <w:style w:type="paragraph" w:customStyle="1" w:styleId="30">
    <w:name w:val="CORPO DE TEXTO"/>
    <w:basedOn w:val="1"/>
    <w:qFormat/>
    <w:uiPriority w:val="0"/>
    <w:pPr>
      <w:suppressAutoHyphens/>
      <w:spacing w:line="360" w:lineRule="auto"/>
      <w:ind w:firstLine="1701"/>
      <w:jc w:val="both"/>
    </w:pPr>
    <w:rPr>
      <w:rFonts w:ascii="Arial" w:hAnsi="Arial" w:cs="Arial"/>
      <w:sz w:val="24"/>
      <w:szCs w:val="24"/>
    </w:rPr>
  </w:style>
  <w:style w:type="paragraph" w:customStyle="1" w:styleId="31">
    <w:name w:val="Table Paragraph"/>
    <w:basedOn w:val="1"/>
    <w:qFormat/>
    <w:uiPriority w:val="1"/>
    <w:pPr>
      <w:widowControl w:val="0"/>
    </w:pPr>
    <w:rPr>
      <w:sz w:val="22"/>
      <w:szCs w:val="22"/>
      <w:lang w:val="en-US" w:eastAsia="en-US"/>
    </w:rPr>
  </w:style>
  <w:style w:type="table" w:customStyle="1" w:styleId="32">
    <w:name w:val="Table Normal"/>
    <w:unhideWhenUsed/>
    <w:qFormat/>
    <w:uiPriority w:val="2"/>
    <w:pPr>
      <w:widowControl w:val="0"/>
      <w:spacing w:after="0" w:line="240" w:lineRule="auto"/>
    </w:pPr>
    <w:rPr>
      <w:lang w:val="en-US"/>
    </w:rPr>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4C4C4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5159</Words>
  <Characters>27864</Characters>
  <Lines>232</Lines>
  <Paragraphs>65</Paragraphs>
  <TotalTime>0</TotalTime>
  <ScaleCrop>false</ScaleCrop>
  <LinksUpToDate>false</LinksUpToDate>
  <CharactersWithSpaces>32958</CharactersWithSpaces>
  <Application>WPS Office Comunidade_10.1.0.5707_F1E327BC-269C-435d-A152-05C5408002CA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2018-02-09T06:28:00Z</dcterms:created>
  <dc:creator>Codelar</dc:creator>
  <cp:lastModifiedBy>funcionario</cp:lastModifiedBy>
  <cp:lastPrinted>2017-12-12T06:21:00Z</cp:lastPrinted>
  <dcterms:modified xsi:type="dcterms:W3CDTF">2018-11-26T16:20:35Z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1046-10.1.0.5707</vt:lpwstr>
  </property>
</Properties>
</file>