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62F22" w14:textId="77777777" w:rsidR="006B4662" w:rsidRDefault="007C1793">
      <w:pPr>
        <w:spacing w:after="240" w:line="288" w:lineRule="auto"/>
        <w:ind w:left="-1701" w:right="-311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inline distT="0" distB="0" distL="0" distR="0" wp14:anchorId="3B3CE193" wp14:editId="29A68A9D">
                <wp:extent cx="6679050" cy="570869"/>
                <wp:effectExtent l="0" t="0" r="0" b="0"/>
                <wp:docPr id="245" name="Retângulo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16000" y="3510000"/>
                          <a:ext cx="6660000" cy="54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3BFEE2" w14:textId="77777777" w:rsidR="006B4662" w:rsidRDefault="007C1793">
                            <w:pPr>
                              <w:spacing w:after="0" w:line="258" w:lineRule="auto"/>
                              <w:ind w:left="282" w:firstLine="565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INSTRUÇÕES PARA A UTILIZAÇÃO DA MINUTA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3CE193" id="Retângulo 245" o:spid="_x0000_s1026" style="width:525.9pt;height:4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" fillcolor="#33608e" stroked="f">
                <v:textbox inset="2.53958mm,1.2694mm,2.53958mm,1.2694mm">
                  <w:txbxContent>
                    <w:p w14:paraId="5E3BFEE2" w14:textId="77777777" w:rsidR="006B4662" w:rsidRDefault="007C1793">
                      <w:pPr>
                        <w:spacing w:after="0" w:line="258" w:lineRule="auto"/>
                        <w:ind w:left="282" w:firstLine="565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INSTRUÇÕES PARA A UTILIZAÇÃO DA MINUTA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5206F8A" wp14:editId="7863FE69">
            <wp:simplePos x="0" y="0"/>
            <wp:positionH relativeFrom="column">
              <wp:posOffset>-637538</wp:posOffset>
            </wp:positionH>
            <wp:positionV relativeFrom="paragraph">
              <wp:posOffset>830580</wp:posOffset>
            </wp:positionV>
            <wp:extent cx="900000" cy="900000"/>
            <wp:effectExtent l="0" t="0" r="0" b="0"/>
            <wp:wrapSquare wrapText="bothSides" distT="0" distB="0" distL="114300" distR="114300"/>
            <wp:docPr id="25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47AFE00" w14:textId="4CA035C1" w:rsidR="006B4662" w:rsidRDefault="007C1793">
      <w:pPr>
        <w:spacing w:after="240" w:line="288" w:lineRule="auto"/>
        <w:ind w:left="-992" w:right="-2410"/>
        <w:jc w:val="both"/>
        <w:rPr>
          <w:rFonts w:ascii="Arial" w:eastAsia="Arial" w:hAnsi="Arial" w:cs="Arial"/>
          <w:sz w:val="20"/>
          <w:szCs w:val="2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  <w:sz w:val="20"/>
          <w:szCs w:val="20"/>
        </w:rPr>
        <w:t xml:space="preserve">As minutas padronizadas pela Secretaria de Assuntos Jurídicos, nos termos do art. 19, IV, da Lei nº 14.133/2021, e do </w:t>
      </w:r>
      <w:r w:rsidR="003D047E" w:rsidRPr="003D047E">
        <w:rPr>
          <w:rFonts w:ascii="Arial" w:eastAsia="Arial" w:hAnsi="Arial" w:cs="Arial"/>
          <w:color w:val="000000"/>
          <w:sz w:val="20"/>
          <w:szCs w:val="20"/>
          <w:highlight w:val="yellow"/>
        </w:rPr>
        <w:t>art. 13 do Decreto Municipal nº 7.329/2026</w:t>
      </w:r>
      <w:r>
        <w:rPr>
          <w:rFonts w:ascii="Arial" w:eastAsia="Arial" w:hAnsi="Arial" w:cs="Arial"/>
          <w:color w:val="000000"/>
          <w:sz w:val="20"/>
          <w:szCs w:val="20"/>
        </w:rPr>
        <w:t>, destinam-se à utilização pela Administração Direta e Indireta do Município de Ferraz de Vasconcelos. Ao utilizarem as minutas padronizadas, deve-se emitir Declaração de Atendimento, que informe o tipo de modelo utilizado e ateste o correto atendimento das instruções de preenchimento. Eventuais alterações realizadas, não previstas nos modelos, devem ser expressamente identificadas e fundamentadas na referida Declaração</w:t>
      </w:r>
      <w:r>
        <w:rPr>
          <w:rFonts w:ascii="Arial" w:eastAsia="Arial" w:hAnsi="Arial" w:cs="Arial"/>
          <w:sz w:val="20"/>
          <w:szCs w:val="20"/>
        </w:rPr>
        <w:t>.</w:t>
      </w:r>
    </w:p>
    <w:p w14:paraId="4D6F06E3" w14:textId="77777777" w:rsidR="006B4662" w:rsidRDefault="007C1793">
      <w:pPr>
        <w:widowControl w:val="0"/>
        <w:spacing w:after="120" w:line="288" w:lineRule="auto"/>
        <w:ind w:left="-992" w:right="-2410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color w:val="33608E"/>
          <w:sz w:val="28"/>
          <w:szCs w:val="28"/>
        </w:rPr>
        <w:t>ATUALIZAÇÃO DAS MINUTAS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F23F6F6" wp14:editId="11C5F5BD">
            <wp:simplePos x="0" y="0"/>
            <wp:positionH relativeFrom="column">
              <wp:posOffset>-634998</wp:posOffset>
            </wp:positionH>
            <wp:positionV relativeFrom="paragraph">
              <wp:posOffset>8255</wp:posOffset>
            </wp:positionV>
            <wp:extent cx="900000" cy="900000"/>
            <wp:effectExtent l="0" t="0" r="0" b="0"/>
            <wp:wrapSquare wrapText="bothSides" distT="0" distB="0" distL="114300" distR="114300"/>
            <wp:docPr id="25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6817D8" w14:textId="77777777" w:rsidR="006B4662" w:rsidRDefault="007C1793">
      <w:pPr>
        <w:widowControl w:val="0"/>
        <w:spacing w:after="240" w:line="288" w:lineRule="auto"/>
        <w:ind w:left="-992" w:right="-241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As minutas publicadas contêm a indicação da versão e a correspondente data da atualização. É necessário que, antes da utilização dos respectivos instrumentos, seja verificada a existência de versões mais recentes, assegurando que seja utilizada a versão mais atualizada.</w:t>
      </w:r>
    </w:p>
    <w:tbl>
      <w:tblPr>
        <w:tblStyle w:val="a1"/>
        <w:tblW w:w="3784" w:type="dxa"/>
        <w:tblInd w:w="2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2"/>
        <w:gridCol w:w="1892"/>
      </w:tblGrid>
      <w:tr w:rsidR="006B4662" w14:paraId="7D04A859" w14:textId="77777777" w:rsidTr="00FB2B03">
        <w:trPr>
          <w:trHeight w:val="312"/>
        </w:trPr>
        <w:tc>
          <w:tcPr>
            <w:tcW w:w="1892" w:type="dxa"/>
            <w:shd w:val="clear" w:color="auto" w:fill="33608E"/>
            <w:vAlign w:val="center"/>
          </w:tcPr>
          <w:p w14:paraId="2F678A18" w14:textId="77777777" w:rsidR="006B4662" w:rsidRDefault="007C1793">
            <w:pPr>
              <w:widowControl w:val="0"/>
              <w:spacing w:line="288" w:lineRule="auto"/>
              <w:ind w:right="29"/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VERSÃO</w:t>
            </w:r>
          </w:p>
        </w:tc>
        <w:tc>
          <w:tcPr>
            <w:tcW w:w="1892" w:type="dxa"/>
            <w:shd w:val="clear" w:color="auto" w:fill="33608E"/>
            <w:vAlign w:val="center"/>
          </w:tcPr>
          <w:p w14:paraId="32297F48" w14:textId="77777777" w:rsidR="006B4662" w:rsidRDefault="007C1793">
            <w:pPr>
              <w:widowControl w:val="0"/>
              <w:spacing w:line="288" w:lineRule="auto"/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DATA</w:t>
            </w:r>
          </w:p>
        </w:tc>
      </w:tr>
      <w:tr w:rsidR="007D6270" w14:paraId="0D36CF67" w14:textId="77777777" w:rsidTr="00FB2B03">
        <w:trPr>
          <w:trHeight w:val="312"/>
        </w:trPr>
        <w:tc>
          <w:tcPr>
            <w:tcW w:w="1892" w:type="dxa"/>
            <w:vAlign w:val="center"/>
          </w:tcPr>
          <w:p w14:paraId="786BAE3B" w14:textId="29A33C13" w:rsidR="007D6270" w:rsidRDefault="007D6270">
            <w:pPr>
              <w:widowControl w:val="0"/>
              <w:spacing w:line="288" w:lineRule="auto"/>
              <w:ind w:right="29"/>
              <w:jc w:val="center"/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  <w:t>V.</w:t>
            </w:r>
            <w:r w:rsidR="00147357"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  <w:t>1</w:t>
            </w:r>
          </w:p>
        </w:tc>
        <w:tc>
          <w:tcPr>
            <w:tcW w:w="1892" w:type="dxa"/>
            <w:vAlign w:val="center"/>
          </w:tcPr>
          <w:p w14:paraId="56080864" w14:textId="21E03BF0" w:rsidR="007D6270" w:rsidRDefault="007D6270" w:rsidP="00012024">
            <w:pPr>
              <w:widowControl w:val="0"/>
              <w:spacing w:line="288" w:lineRule="auto"/>
              <w:jc w:val="center"/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  <w:t>25/09/2025</w:t>
            </w:r>
          </w:p>
        </w:tc>
      </w:tr>
      <w:tr w:rsidR="003D047E" w14:paraId="7D56165F" w14:textId="77777777" w:rsidTr="00FB2B03">
        <w:trPr>
          <w:trHeight w:val="312"/>
        </w:trPr>
        <w:tc>
          <w:tcPr>
            <w:tcW w:w="1892" w:type="dxa"/>
            <w:vAlign w:val="center"/>
          </w:tcPr>
          <w:p w14:paraId="7CFB8251" w14:textId="3B26E30F" w:rsidR="003D047E" w:rsidRDefault="003D047E">
            <w:pPr>
              <w:widowControl w:val="0"/>
              <w:spacing w:line="288" w:lineRule="auto"/>
              <w:ind w:right="29"/>
              <w:jc w:val="center"/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</w:pPr>
            <w:r w:rsidRPr="003D047E">
              <w:rPr>
                <w:rFonts w:ascii="Arial" w:eastAsia="Arial" w:hAnsi="Arial" w:cs="Arial"/>
                <w:b/>
                <w:color w:val="33608E"/>
                <w:sz w:val="20"/>
                <w:szCs w:val="20"/>
                <w:highlight w:val="yellow"/>
              </w:rPr>
              <w:t>V.</w:t>
            </w:r>
            <w:r w:rsidR="00147357">
              <w:rPr>
                <w:rFonts w:ascii="Arial" w:eastAsia="Arial" w:hAnsi="Arial" w:cs="Arial"/>
                <w:b/>
                <w:color w:val="33608E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1892" w:type="dxa"/>
            <w:vAlign w:val="center"/>
          </w:tcPr>
          <w:p w14:paraId="57C36066" w14:textId="3F065139" w:rsidR="003D047E" w:rsidRDefault="003D047E" w:rsidP="00012024">
            <w:pPr>
              <w:widowControl w:val="0"/>
              <w:spacing w:line="288" w:lineRule="auto"/>
              <w:jc w:val="center"/>
              <w:rPr>
                <w:rFonts w:ascii="Arial" w:eastAsia="Arial" w:hAnsi="Arial" w:cs="Arial"/>
                <w:b/>
                <w:color w:val="33608E"/>
                <w:sz w:val="20"/>
                <w:szCs w:val="20"/>
              </w:rPr>
            </w:pPr>
            <w:r w:rsidRPr="003D047E">
              <w:rPr>
                <w:rFonts w:ascii="Arial" w:eastAsia="Arial" w:hAnsi="Arial" w:cs="Arial"/>
                <w:b/>
                <w:color w:val="33608E"/>
                <w:sz w:val="20"/>
                <w:szCs w:val="20"/>
                <w:highlight w:val="yellow"/>
              </w:rPr>
              <w:t>20/07/2026</w:t>
            </w:r>
          </w:p>
        </w:tc>
      </w:tr>
    </w:tbl>
    <w:p w14:paraId="3BF9B1DA" w14:textId="77777777" w:rsidR="006B4662" w:rsidRDefault="007C1793">
      <w:pPr>
        <w:widowControl w:val="0"/>
        <w:spacing w:before="240" w:after="120" w:line="288" w:lineRule="auto"/>
        <w:ind w:left="-992" w:right="-2410"/>
        <w:jc w:val="both"/>
        <w:rPr>
          <w:rFonts w:ascii="Arial" w:eastAsia="Arial" w:hAnsi="Arial" w:cs="Arial"/>
          <w:b/>
          <w:color w:val="33608E"/>
          <w:sz w:val="28"/>
          <w:szCs w:val="28"/>
        </w:rPr>
      </w:pPr>
      <w:r>
        <w:rPr>
          <w:rFonts w:ascii="Arial" w:eastAsia="Arial" w:hAnsi="Arial" w:cs="Arial"/>
          <w:b/>
          <w:color w:val="33608E"/>
          <w:sz w:val="28"/>
          <w:szCs w:val="28"/>
        </w:rPr>
        <w:t>REGRAS DE PREENCHIMENTO</w: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72711A3D" wp14:editId="78089A68">
            <wp:simplePos x="0" y="0"/>
            <wp:positionH relativeFrom="column">
              <wp:posOffset>-638173</wp:posOffset>
            </wp:positionH>
            <wp:positionV relativeFrom="paragraph">
              <wp:posOffset>198178</wp:posOffset>
            </wp:positionV>
            <wp:extent cx="899795" cy="899795"/>
            <wp:effectExtent l="0" t="0" r="0" b="0"/>
            <wp:wrapSquare wrapText="bothSides" distT="0" distB="0" distL="114300" distR="114300"/>
            <wp:docPr id="259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528DE8B" w14:textId="77777777" w:rsidR="006B4662" w:rsidRDefault="007C1793">
      <w:pPr>
        <w:widowControl w:val="0"/>
        <w:spacing w:after="240" w:line="288" w:lineRule="auto"/>
        <w:ind w:left="-993" w:right="-241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As observações grafadas em </w:t>
      </w:r>
      <w:r>
        <w:rPr>
          <w:rFonts w:ascii="Arial" w:eastAsia="Arial" w:hAnsi="Arial" w:cs="Arial"/>
          <w:color w:val="C9211E"/>
          <w:sz w:val="20"/>
          <w:szCs w:val="20"/>
        </w:rPr>
        <w:t>vermelho</w:t>
      </w:r>
      <w:r>
        <w:rPr>
          <w:rFonts w:ascii="Arial" w:eastAsia="Arial" w:hAnsi="Arial" w:cs="Arial"/>
          <w:sz w:val="20"/>
          <w:szCs w:val="20"/>
        </w:rPr>
        <w:t xml:space="preserve"> no corpo do texto são instruções para facilitar a compreensão e orientar a forma de utilização das minutas padronizadas. Essas instruções deverão ser SUPRIMIDAS quando da finalização do edital a ser publicado ou da formalização do contrato.</w:t>
      </w:r>
    </w:p>
    <w:p w14:paraId="3BEE7F58" w14:textId="77777777" w:rsidR="006B4662" w:rsidRDefault="007C1793" w:rsidP="00FB2B03">
      <w:pPr>
        <w:widowControl w:val="0"/>
        <w:spacing w:after="120" w:line="288" w:lineRule="auto"/>
        <w:ind w:left="-992" w:right="-241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Notas explicativas de rodapé também servem ao propósito de orientação e fundamentação das regras editalícias e contratuais, devendo igualmente ser EXCLUÍDAS da versão publicável.</w:t>
      </w:r>
    </w:p>
    <w:p w14:paraId="47982EC1" w14:textId="77777777" w:rsidR="006B4662" w:rsidRDefault="007C1793" w:rsidP="00FB2B03">
      <w:pPr>
        <w:widowControl w:val="0"/>
        <w:spacing w:after="120" w:line="288" w:lineRule="auto"/>
        <w:ind w:left="-992" w:right="-2410"/>
        <w:jc w:val="both"/>
        <w:rPr>
          <w:rFonts w:ascii="Arial" w:eastAsia="Arial" w:hAnsi="Arial" w:cs="Arial"/>
          <w:color w:val="3E4756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As lacunas existentes no texto estão destacadas em </w:t>
      </w:r>
      <w:r>
        <w:rPr>
          <w:rFonts w:ascii="Arial" w:eastAsia="Arial" w:hAnsi="Arial" w:cs="Arial"/>
          <w:color w:val="2A6099"/>
          <w:sz w:val="20"/>
          <w:szCs w:val="20"/>
        </w:rPr>
        <w:t>azul</w:t>
      </w:r>
      <w:r>
        <w:rPr>
          <w:rFonts w:ascii="Arial" w:eastAsia="Arial" w:hAnsi="Arial" w:cs="Arial"/>
          <w:sz w:val="20"/>
          <w:szCs w:val="20"/>
        </w:rPr>
        <w:t xml:space="preserve"> e devem ser preenchidas. Itens com redação alternativa ou opcional também estão grafadas em </w:t>
      </w:r>
      <w:r>
        <w:rPr>
          <w:rFonts w:ascii="Arial" w:eastAsia="Arial" w:hAnsi="Arial" w:cs="Arial"/>
          <w:color w:val="2A6099"/>
          <w:sz w:val="20"/>
          <w:szCs w:val="20"/>
        </w:rPr>
        <w:t>azul</w:t>
      </w:r>
      <w:r>
        <w:rPr>
          <w:rFonts w:ascii="Arial" w:eastAsia="Arial" w:hAnsi="Arial" w:cs="Arial"/>
          <w:sz w:val="20"/>
          <w:szCs w:val="20"/>
        </w:rPr>
        <w:t xml:space="preserve"> e devem ser adotados pelo órgão ou entidade pública, de acordo com as peculiaridades do caso concreto e do objeto da licitação, cuidando-se para que sejam suprimidas as alternativas que não forem utilizadas.</w:t>
      </w:r>
    </w:p>
    <w:p w14:paraId="34468F82" w14:textId="77777777" w:rsidR="006B4662" w:rsidRDefault="007C1793" w:rsidP="00FB2B03">
      <w:pPr>
        <w:widowControl w:val="0"/>
        <w:spacing w:after="120" w:line="288" w:lineRule="auto"/>
        <w:ind w:left="-992" w:right="-241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Considerando a existência de itens e/ou cláusulas opcionais, é possível que a numeração dos tópicos subsequentes, bem como das remissões, sofra alteração no momento do preenchimento dos instrumentos. É de extrema relevância que sejam conferidas TODAS as numerações e remissões antes da finalização do documento.</w:t>
      </w:r>
    </w:p>
    <w:p w14:paraId="744903A5" w14:textId="77777777" w:rsidR="00FB2B03" w:rsidRPr="00FB2B03" w:rsidRDefault="00FB2B03" w:rsidP="00FB2B03">
      <w:pPr>
        <w:widowControl w:val="0"/>
        <w:spacing w:after="120" w:line="288" w:lineRule="auto"/>
        <w:ind w:left="-992" w:right="-2410"/>
        <w:jc w:val="both"/>
        <w:rPr>
          <w:rFonts w:ascii="Arial" w:eastAsia="Arial" w:hAnsi="Arial" w:cs="Arial"/>
          <w:sz w:val="20"/>
          <w:szCs w:val="20"/>
        </w:rPr>
      </w:pPr>
      <w:r w:rsidRPr="00FB2B03">
        <w:rPr>
          <w:rFonts w:ascii="Arial" w:eastAsia="Arial" w:hAnsi="Arial" w:cs="Arial"/>
          <w:sz w:val="20"/>
          <w:szCs w:val="20"/>
          <w:highlight w:val="yellow"/>
        </w:rPr>
        <w:t>- Os trechos realçados em amarelo têm a função de destacar as atualizações promovidas na última versão da minuta. O grifo deverá ser apagado quando da finalização do edital, mantendo-se a redação.</w:t>
      </w:r>
    </w:p>
    <w:p w14:paraId="11FC4F90" w14:textId="77777777" w:rsidR="006B4662" w:rsidRDefault="007C1793" w:rsidP="00FB2B03">
      <w:pPr>
        <w:widowControl w:val="0"/>
        <w:spacing w:after="120" w:line="288" w:lineRule="auto"/>
        <w:ind w:left="-993" w:right="-241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As folhas de instruções devem ser suprimidas.</w:t>
      </w:r>
    </w:p>
    <w:p w14:paraId="1784F8EB" w14:textId="1E7ADF91" w:rsidR="006B4662" w:rsidRDefault="00FB2B03" w:rsidP="00FB2B03">
      <w:pPr>
        <w:widowControl w:val="0"/>
        <w:spacing w:after="0" w:line="288" w:lineRule="auto"/>
        <w:ind w:left="-992" w:right="-2410"/>
        <w:jc w:val="both"/>
        <w:rPr>
          <w:rFonts w:ascii="Arial" w:eastAsia="Arial" w:hAnsi="Arial" w:cs="Arial"/>
          <w:b/>
          <w:color w:val="33608E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7D18788C" wp14:editId="1385A398">
            <wp:simplePos x="0" y="0"/>
            <wp:positionH relativeFrom="column">
              <wp:posOffset>-625475</wp:posOffset>
            </wp:positionH>
            <wp:positionV relativeFrom="paragraph">
              <wp:posOffset>5715</wp:posOffset>
            </wp:positionV>
            <wp:extent cx="704850" cy="666750"/>
            <wp:effectExtent l="0" t="0" r="0" b="0"/>
            <wp:wrapSquare wrapText="bothSides" distT="0" distB="0" distL="114300" distR="114300"/>
            <wp:docPr id="258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66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1793">
        <w:rPr>
          <w:rFonts w:ascii="Arial" w:eastAsia="Arial" w:hAnsi="Arial" w:cs="Arial"/>
          <w:b/>
          <w:color w:val="33608E"/>
          <w:sz w:val="28"/>
          <w:szCs w:val="28"/>
        </w:rPr>
        <w:t>SUGESTÕES</w:t>
      </w:r>
    </w:p>
    <w:p w14:paraId="634E0C49" w14:textId="59609CDE" w:rsidR="006B4662" w:rsidRDefault="007C1793">
      <w:pPr>
        <w:widowControl w:val="0"/>
        <w:spacing w:after="240" w:line="288" w:lineRule="auto"/>
        <w:ind w:left="-992" w:right="-241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Eventuais sugestões de alteração de texto nos modelos padronizados poderão ser encaminhadas ao e-mail: </w:t>
      </w:r>
      <w:r w:rsidR="00210B79" w:rsidRPr="00FB2B03">
        <w:rPr>
          <w:rFonts w:ascii="Arial" w:eastAsia="Arial" w:hAnsi="Arial" w:cs="Arial"/>
          <w:color w:val="EE0000"/>
          <w:sz w:val="20"/>
          <w:szCs w:val="20"/>
        </w:rPr>
        <w:t>assu</w:t>
      </w:r>
      <w:r w:rsidR="00B361B8" w:rsidRPr="00FB2B03">
        <w:rPr>
          <w:rFonts w:ascii="Arial" w:eastAsia="Arial" w:hAnsi="Arial" w:cs="Arial"/>
          <w:color w:val="EE0000"/>
          <w:sz w:val="20"/>
          <w:szCs w:val="20"/>
        </w:rPr>
        <w:t>n</w:t>
      </w:r>
      <w:r w:rsidR="00210B79" w:rsidRPr="00FB2B03">
        <w:rPr>
          <w:rFonts w:ascii="Arial" w:eastAsia="Arial" w:hAnsi="Arial" w:cs="Arial"/>
          <w:color w:val="EE0000"/>
          <w:sz w:val="20"/>
          <w:szCs w:val="20"/>
        </w:rPr>
        <w:t>tosjuridicos</w:t>
      </w:r>
      <w:r w:rsidRPr="00FB2B03">
        <w:rPr>
          <w:rFonts w:ascii="Arial" w:eastAsia="Arial" w:hAnsi="Arial" w:cs="Arial"/>
          <w:color w:val="EE0000"/>
          <w:sz w:val="20"/>
          <w:szCs w:val="20"/>
        </w:rPr>
        <w:t>@</w:t>
      </w:r>
      <w:r w:rsidR="00210B79" w:rsidRPr="00FB2B03">
        <w:rPr>
          <w:rFonts w:ascii="Arial" w:eastAsia="Arial" w:hAnsi="Arial" w:cs="Arial"/>
          <w:color w:val="EE0000"/>
          <w:sz w:val="20"/>
          <w:szCs w:val="20"/>
        </w:rPr>
        <w:t>ferrazdevasconcelos.sp.gov</w:t>
      </w:r>
      <w:r w:rsidRPr="00FB2B03">
        <w:rPr>
          <w:rFonts w:ascii="Arial" w:eastAsia="Arial" w:hAnsi="Arial" w:cs="Arial"/>
          <w:color w:val="EE0000"/>
          <w:sz w:val="20"/>
          <w:szCs w:val="20"/>
        </w:rPr>
        <w:t>.br</w:t>
      </w:r>
      <w:r w:rsidR="00FB2B03">
        <w:rPr>
          <w:rFonts w:ascii="Arial" w:eastAsia="Arial" w:hAnsi="Arial" w:cs="Arial"/>
          <w:color w:val="EE0000"/>
          <w:sz w:val="20"/>
          <w:szCs w:val="20"/>
        </w:rPr>
        <w:t xml:space="preserve"> </w:t>
      </w:r>
      <w:r w:rsidR="00FB2B03" w:rsidRPr="00FB2B03">
        <w:rPr>
          <w:rFonts w:ascii="Arial" w:eastAsia="Arial" w:hAnsi="Arial" w:cs="Arial"/>
          <w:color w:val="EE0000"/>
          <w:sz w:val="20"/>
          <w:szCs w:val="20"/>
          <w:highlight w:val="yellow"/>
        </w:rPr>
        <w:t>ou nucleoconsultivoferraz@gmail.com</w:t>
      </w:r>
      <w:r w:rsidR="00FB2B03">
        <w:rPr>
          <w:rFonts w:ascii="Arial" w:eastAsia="Arial" w:hAnsi="Arial" w:cs="Arial"/>
          <w:color w:val="EE0000"/>
          <w:sz w:val="20"/>
          <w:szCs w:val="20"/>
        </w:rPr>
        <w:t>.</w:t>
      </w:r>
    </w:p>
    <w:p w14:paraId="09BE1C7B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-1701" w:right="-3117"/>
        <w:jc w:val="center"/>
        <w:rPr>
          <w:rFonts w:ascii="Arial" w:eastAsia="Arial" w:hAnsi="Arial" w:cs="Arial"/>
          <w:b/>
          <w:color w:val="33608E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 xml:space="preserve">PROCESSO Nº </w:t>
      </w:r>
      <w:r>
        <w:rPr>
          <w:rFonts w:ascii="Arial" w:eastAsia="Arial" w:hAnsi="Arial" w:cs="Arial"/>
          <w:b/>
          <w:color w:val="0070C0"/>
          <w:sz w:val="28"/>
          <w:szCs w:val="28"/>
        </w:rPr>
        <w:t>XXX</w:t>
      </w:r>
    </w:p>
    <w:p w14:paraId="5D574B63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701" w:right="-3117"/>
        <w:jc w:val="center"/>
        <w:rPr>
          <w:rFonts w:ascii="Arial" w:eastAsia="Arial" w:hAnsi="Arial" w:cs="Arial"/>
          <w:b/>
          <w:color w:val="0070C0"/>
          <w:sz w:val="28"/>
          <w:szCs w:val="28"/>
        </w:rPr>
      </w:pPr>
      <w:r>
        <w:rPr>
          <w:rFonts w:ascii="Arial" w:eastAsia="Arial" w:hAnsi="Arial" w:cs="Arial"/>
          <w:b/>
          <w:color w:val="0070C0"/>
          <w:sz w:val="28"/>
          <w:szCs w:val="28"/>
        </w:rPr>
        <w:t>PREGÃO ELETRÔNICO PARA REGISTRO DE PREÇOS Nº XXX</w:t>
      </w:r>
    </w:p>
    <w:p w14:paraId="78F3F159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701" w:right="-3117"/>
        <w:jc w:val="center"/>
        <w:rPr>
          <w:rFonts w:ascii="Arial" w:eastAsia="Arial" w:hAnsi="Arial" w:cs="Arial"/>
          <w:b/>
          <w:color w:val="0070C0"/>
          <w:sz w:val="28"/>
          <w:szCs w:val="28"/>
        </w:rPr>
      </w:pPr>
      <w:r>
        <w:rPr>
          <w:rFonts w:ascii="Arial" w:eastAsia="Arial" w:hAnsi="Arial" w:cs="Arial"/>
          <w:b/>
          <w:color w:val="FF0000"/>
          <w:sz w:val="28"/>
          <w:szCs w:val="28"/>
        </w:rPr>
        <w:t>OU</w:t>
      </w:r>
    </w:p>
    <w:p w14:paraId="417EE21C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-1701" w:right="-3117"/>
        <w:jc w:val="center"/>
        <w:rPr>
          <w:rFonts w:ascii="Arial" w:eastAsia="Arial" w:hAnsi="Arial" w:cs="Arial"/>
          <w:b/>
          <w:color w:val="0070C0"/>
          <w:sz w:val="28"/>
          <w:szCs w:val="28"/>
        </w:rPr>
      </w:pPr>
      <w:r>
        <w:rPr>
          <w:rFonts w:ascii="Arial" w:eastAsia="Arial" w:hAnsi="Arial" w:cs="Arial"/>
          <w:b/>
          <w:color w:val="0070C0"/>
          <w:sz w:val="28"/>
          <w:szCs w:val="28"/>
        </w:rPr>
        <w:t>CONCORRÊNCIA ELETRÔNICA PARA REGISTRO DE PREÇOS Nº XXX</w:t>
      </w:r>
    </w:p>
    <w:p w14:paraId="3BB532E6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240" w:line="360" w:lineRule="auto"/>
        <w:ind w:left="-1701" w:right="-3117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4EDA0834" wp14:editId="1D798384">
                <wp:extent cx="6679050" cy="570869"/>
                <wp:effectExtent l="0" t="0" r="0" b="0"/>
                <wp:docPr id="244" name="Retângulo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16000" y="3510000"/>
                          <a:ext cx="6660000" cy="54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972E52" w14:textId="65DA61F0" w:rsidR="006B4662" w:rsidRPr="00147357" w:rsidRDefault="007C1793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147357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 xml:space="preserve">ANEXO </w:t>
                            </w:r>
                            <w:r w:rsidRPr="00147357">
                              <w:rPr>
                                <w:rFonts w:ascii="Arial" w:eastAsia="Arial" w:hAnsi="Arial" w:cs="Arial"/>
                                <w:b/>
                                <w:color w:val="FF0000"/>
                                <w:sz w:val="28"/>
                              </w:rPr>
                              <w:t>____</w:t>
                            </w:r>
                            <w:r w:rsidR="00865D00" w:rsidRPr="00147357">
                              <w:rPr>
                                <w:rFonts w:ascii="Arial" w:eastAsia="Arial" w:hAnsi="Arial" w:cs="Arial"/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  <w:r w:rsidR="00865D00" w:rsidRPr="00147357">
                              <w:rPr>
                                <w:rFonts w:ascii="Arial" w:eastAsia="Bahnschrift" w:hAnsi="Arial" w:cs="Arial"/>
                                <w:b/>
                                <w:color w:val="EE0000"/>
                                <w:sz w:val="28"/>
                                <w:highlight w:val="yellow"/>
                              </w:rPr>
                              <w:t>(INSERIR O NÚMERO)</w:t>
                            </w:r>
                          </w:p>
                          <w:p w14:paraId="3DD8E0AC" w14:textId="77777777" w:rsidR="006B4662" w:rsidRDefault="007C179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MINUTA DA ATA DE REGISTRO DE PREÇOS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DA0834" id="Retângulo 244" o:spid="_x0000_s1027" style="width:525.9pt;height:4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" fillcolor="#33608e" stroked="f">
                <v:textbox inset="2.53958mm,1.2694mm,2.53958mm,1.2694mm">
                  <w:txbxContent>
                    <w:p w14:paraId="37972E52" w14:textId="65DA61F0" w:rsidR="006B4662" w:rsidRPr="00147357" w:rsidRDefault="007C1793">
                      <w:pPr>
                        <w:spacing w:after="0" w:line="240" w:lineRule="auto"/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147357"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 xml:space="preserve">ANEXO </w:t>
                      </w:r>
                      <w:r w:rsidRPr="00147357">
                        <w:rPr>
                          <w:rFonts w:ascii="Arial" w:eastAsia="Arial" w:hAnsi="Arial" w:cs="Arial"/>
                          <w:b/>
                          <w:color w:val="FF0000"/>
                          <w:sz w:val="28"/>
                        </w:rPr>
                        <w:t>____</w:t>
                      </w:r>
                      <w:r w:rsidR="00865D00" w:rsidRPr="00147357">
                        <w:rPr>
                          <w:rFonts w:ascii="Arial" w:eastAsia="Arial" w:hAnsi="Arial" w:cs="Arial"/>
                          <w:b/>
                          <w:color w:val="FF0000"/>
                          <w:sz w:val="28"/>
                        </w:rPr>
                        <w:t xml:space="preserve"> </w:t>
                      </w:r>
                      <w:r w:rsidR="00865D00" w:rsidRPr="00147357">
                        <w:rPr>
                          <w:rFonts w:ascii="Arial" w:eastAsia="Bahnschrift" w:hAnsi="Arial" w:cs="Arial"/>
                          <w:b/>
                          <w:color w:val="EE0000"/>
                          <w:sz w:val="28"/>
                          <w:highlight w:val="yellow"/>
                        </w:rPr>
                        <w:t>(INSERIR O NÚMERO)</w:t>
                      </w:r>
                    </w:p>
                    <w:p w14:paraId="3DD8E0AC" w14:textId="77777777" w:rsidR="006B4662" w:rsidRDefault="007C1793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MINUTA DA ATA DE REGISTRO DE PREÇOS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16E7C85" w14:textId="6D3A2021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color w:val="00B0F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MUNICÍPIO DE FERRAZ DE VASCONCELOS,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9B6D45" w:rsidRPr="009B6D45">
        <w:rPr>
          <w:rFonts w:ascii="Arial" w:eastAsia="Arial" w:hAnsi="Arial" w:cs="Arial"/>
          <w:sz w:val="24"/>
          <w:szCs w:val="24"/>
          <w:highlight w:val="yellow"/>
        </w:rPr>
        <w:t xml:space="preserve">inscrito no CNPJ sob o nº 46.523.197/0001-44, por intermédio de </w:t>
      </w:r>
      <w:r w:rsidR="009B6D45" w:rsidRPr="009B6D45">
        <w:rPr>
          <w:rFonts w:ascii="Arial" w:eastAsia="Arial" w:hAnsi="Arial" w:cs="Arial"/>
          <w:b/>
          <w:bCs/>
          <w:color w:val="0070C0"/>
          <w:sz w:val="24"/>
          <w:szCs w:val="24"/>
          <w:highlight w:val="yellow"/>
        </w:rPr>
        <w:t>SECRETARIA XXX</w:t>
      </w:r>
      <w:r w:rsidR="009B6D45" w:rsidRPr="009B6D45">
        <w:rPr>
          <w:rFonts w:ascii="Arial" w:eastAsia="Arial" w:hAnsi="Arial" w:cs="Arial"/>
          <w:b/>
          <w:bCs/>
          <w:sz w:val="24"/>
          <w:szCs w:val="24"/>
          <w:highlight w:val="yellow"/>
        </w:rPr>
        <w:t>,</w:t>
      </w:r>
      <w:r w:rsidR="009B6D45" w:rsidRPr="009B6D45">
        <w:rPr>
          <w:rFonts w:ascii="Arial" w:eastAsia="Arial" w:hAnsi="Arial" w:cs="Arial"/>
          <w:sz w:val="24"/>
          <w:szCs w:val="24"/>
          <w:highlight w:val="yellow"/>
        </w:rPr>
        <w:t xml:space="preserve"> doravante denominada </w:t>
      </w:r>
      <w:r w:rsidR="009B6D45" w:rsidRPr="009B6D45">
        <w:rPr>
          <w:rFonts w:ascii="Arial" w:eastAsia="Arial" w:hAnsi="Arial" w:cs="Arial"/>
          <w:b/>
          <w:bCs/>
          <w:sz w:val="24"/>
          <w:szCs w:val="24"/>
          <w:highlight w:val="yellow"/>
        </w:rPr>
        <w:t>GERENCIADOR(A)</w:t>
      </w:r>
      <w:r>
        <w:rPr>
          <w:rFonts w:ascii="Arial" w:eastAsia="Arial" w:hAnsi="Arial" w:cs="Arial"/>
          <w:sz w:val="24"/>
          <w:szCs w:val="24"/>
        </w:rPr>
        <w:t xml:space="preserve">, neste ato </w:t>
      </w:r>
      <w:r w:rsidR="00CA1592">
        <w:rPr>
          <w:rFonts w:ascii="Arial" w:eastAsia="Arial" w:hAnsi="Arial" w:cs="Arial"/>
          <w:sz w:val="24"/>
          <w:szCs w:val="24"/>
        </w:rPr>
        <w:t>representado(</w:t>
      </w:r>
      <w:r>
        <w:rPr>
          <w:rFonts w:ascii="Arial" w:eastAsia="Arial" w:hAnsi="Arial" w:cs="Arial"/>
          <w:sz w:val="24"/>
          <w:szCs w:val="24"/>
        </w:rPr>
        <w:t>a</w:t>
      </w:r>
      <w:r w:rsidR="00CA1592"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 xml:space="preserve"> pelo(a) </w:t>
      </w:r>
      <w:r>
        <w:rPr>
          <w:rFonts w:ascii="Arial" w:eastAsia="Arial" w:hAnsi="Arial" w:cs="Arial"/>
          <w:color w:val="0070C0"/>
          <w:sz w:val="24"/>
          <w:szCs w:val="24"/>
        </w:rPr>
        <w:t>XXX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4472C4"/>
          <w:sz w:val="24"/>
          <w:szCs w:val="24"/>
        </w:rPr>
        <w:t>(nome e cargo)</w:t>
      </w:r>
      <w:r>
        <w:rPr>
          <w:rFonts w:ascii="Arial" w:eastAsia="Arial" w:hAnsi="Arial" w:cs="Arial"/>
          <w:sz w:val="24"/>
          <w:szCs w:val="24"/>
        </w:rPr>
        <w:t xml:space="preserve">, portador da matrícula funcional nº </w:t>
      </w:r>
      <w:r>
        <w:rPr>
          <w:rFonts w:ascii="Arial" w:eastAsia="Arial" w:hAnsi="Arial" w:cs="Arial"/>
          <w:color w:val="0070C0"/>
          <w:sz w:val="24"/>
          <w:szCs w:val="24"/>
        </w:rPr>
        <w:t>XXXXX</w:t>
      </w:r>
      <w:r>
        <w:rPr>
          <w:rFonts w:ascii="Arial" w:eastAsia="Arial" w:hAnsi="Arial" w:cs="Arial"/>
          <w:color w:val="00B0F0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no uso da competência conferida pelo </w:t>
      </w:r>
      <w:r>
        <w:rPr>
          <w:rFonts w:ascii="Arial" w:eastAsia="Arial" w:hAnsi="Arial" w:cs="Arial"/>
          <w:color w:val="0070C0"/>
          <w:sz w:val="24"/>
          <w:szCs w:val="24"/>
        </w:rPr>
        <w:t>__________________________________</w:t>
      </w:r>
      <w:r w:rsidR="00CA1592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 w:rsidR="00CA1592" w:rsidRPr="00CA1592">
        <w:rPr>
          <w:rFonts w:ascii="Arial" w:eastAsia="Arial" w:hAnsi="Arial" w:cs="Arial"/>
          <w:color w:val="EE0000"/>
          <w:sz w:val="24"/>
          <w:szCs w:val="24"/>
          <w:highlight w:val="yellow"/>
        </w:rPr>
        <w:t>(informar o ato normativo que confere competência do ordenador de despesas)</w:t>
      </w:r>
      <w:r>
        <w:rPr>
          <w:rFonts w:ascii="Arial" w:eastAsia="Arial" w:hAnsi="Arial" w:cs="Arial"/>
          <w:sz w:val="24"/>
          <w:szCs w:val="24"/>
        </w:rPr>
        <w:t>, nos termos do que dispõem a Lei nº 14.133, de 1º de abril de 2021</w:t>
      </w:r>
      <w:r w:rsidR="00FC0A3B">
        <w:rPr>
          <w:rFonts w:ascii="Arial" w:eastAsia="Arial" w:hAnsi="Arial" w:cs="Arial"/>
          <w:sz w:val="24"/>
          <w:szCs w:val="24"/>
        </w:rPr>
        <w:t xml:space="preserve">, e o Decreto Municipal nº </w:t>
      </w:r>
      <w:r w:rsidR="00CA1592" w:rsidRPr="00CA1592">
        <w:rPr>
          <w:rFonts w:ascii="Arial" w:eastAsia="Arial" w:hAnsi="Arial" w:cs="Arial"/>
          <w:sz w:val="24"/>
          <w:szCs w:val="24"/>
          <w:highlight w:val="yellow"/>
        </w:rPr>
        <w:t>7.329/2026</w:t>
      </w:r>
      <w:r>
        <w:rPr>
          <w:rFonts w:ascii="Arial" w:eastAsia="Arial" w:hAnsi="Arial" w:cs="Arial"/>
          <w:sz w:val="24"/>
          <w:szCs w:val="24"/>
        </w:rPr>
        <w:t xml:space="preserve">, face ao resultado obtido no </w:t>
      </w:r>
      <w:r>
        <w:rPr>
          <w:rFonts w:ascii="Arial" w:eastAsia="Arial" w:hAnsi="Arial" w:cs="Arial"/>
          <w:b/>
          <w:color w:val="0070C0"/>
          <w:sz w:val="24"/>
          <w:szCs w:val="24"/>
        </w:rPr>
        <w:t>Pregão Eletrônico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ou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70C0"/>
          <w:sz w:val="24"/>
          <w:szCs w:val="24"/>
        </w:rPr>
        <w:t>Concorrência Eletrônica</w:t>
      </w:r>
      <w:r>
        <w:rPr>
          <w:rFonts w:ascii="Arial" w:eastAsia="Arial" w:hAnsi="Arial" w:cs="Arial"/>
          <w:sz w:val="24"/>
          <w:szCs w:val="24"/>
        </w:rPr>
        <w:t xml:space="preserve"> nº </w:t>
      </w:r>
      <w:r>
        <w:rPr>
          <w:rFonts w:ascii="Arial" w:eastAsia="Arial" w:hAnsi="Arial" w:cs="Arial"/>
          <w:color w:val="0070C0"/>
          <w:sz w:val="24"/>
          <w:szCs w:val="24"/>
        </w:rPr>
        <w:t>XXXXX</w:t>
      </w:r>
      <w:r>
        <w:rPr>
          <w:rFonts w:ascii="Arial" w:eastAsia="Arial" w:hAnsi="Arial" w:cs="Arial"/>
          <w:sz w:val="24"/>
          <w:szCs w:val="24"/>
        </w:rPr>
        <w:t xml:space="preserve">, homologado através do Ato </w:t>
      </w:r>
      <w:r>
        <w:rPr>
          <w:rFonts w:ascii="Arial" w:eastAsia="Arial" w:hAnsi="Arial" w:cs="Arial"/>
          <w:color w:val="0070C0"/>
          <w:sz w:val="24"/>
          <w:szCs w:val="24"/>
        </w:rPr>
        <w:t>XXXX</w:t>
      </w:r>
      <w:r>
        <w:rPr>
          <w:rFonts w:ascii="Arial" w:eastAsia="Arial" w:hAnsi="Arial" w:cs="Arial"/>
          <w:sz w:val="24"/>
          <w:szCs w:val="24"/>
        </w:rPr>
        <w:t xml:space="preserve">, resolve formalizar a presente </w:t>
      </w:r>
      <w:r>
        <w:rPr>
          <w:rFonts w:ascii="Arial" w:eastAsia="Arial" w:hAnsi="Arial" w:cs="Arial"/>
          <w:b/>
          <w:sz w:val="24"/>
          <w:szCs w:val="24"/>
        </w:rPr>
        <w:t>ATA DE REGISTRO DE PREÇOS</w:t>
      </w:r>
      <w:r>
        <w:rPr>
          <w:rFonts w:ascii="Arial" w:eastAsia="Arial" w:hAnsi="Arial" w:cs="Arial"/>
          <w:sz w:val="24"/>
          <w:szCs w:val="24"/>
        </w:rPr>
        <w:t xml:space="preserve">, com a(s) empresa(s) </w:t>
      </w:r>
      <w:r>
        <w:rPr>
          <w:rFonts w:ascii="Arial" w:eastAsia="Arial" w:hAnsi="Arial" w:cs="Arial"/>
          <w:b/>
          <w:color w:val="0070C0"/>
          <w:sz w:val="24"/>
          <w:szCs w:val="24"/>
        </w:rPr>
        <w:t>XXX</w:t>
      </w:r>
      <w:r>
        <w:rPr>
          <w:rFonts w:ascii="Arial" w:eastAsia="Arial" w:hAnsi="Arial" w:cs="Arial"/>
          <w:b/>
          <w:color w:val="0070C0"/>
          <w:sz w:val="24"/>
          <w:szCs w:val="24"/>
          <w:vertAlign w:val="superscript"/>
        </w:rPr>
        <w:footnoteReference w:id="1"/>
      </w:r>
      <w:r>
        <w:rPr>
          <w:rFonts w:ascii="Arial" w:eastAsia="Arial" w:hAnsi="Arial" w:cs="Arial"/>
          <w:b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doravante denominada(s) </w:t>
      </w:r>
      <w:r>
        <w:rPr>
          <w:rFonts w:ascii="Arial" w:eastAsia="Arial" w:hAnsi="Arial" w:cs="Arial"/>
          <w:b/>
          <w:sz w:val="24"/>
          <w:szCs w:val="24"/>
        </w:rPr>
        <w:t>DETENTORA(S) DA ATA</w:t>
      </w:r>
      <w:r>
        <w:rPr>
          <w:rFonts w:ascii="Arial" w:eastAsia="Arial" w:hAnsi="Arial" w:cs="Arial"/>
          <w:sz w:val="24"/>
          <w:szCs w:val="24"/>
        </w:rPr>
        <w:t xml:space="preserve">, CNPJ nº </w:t>
      </w:r>
      <w:r>
        <w:rPr>
          <w:rFonts w:ascii="Arial" w:eastAsia="Arial" w:hAnsi="Arial" w:cs="Arial"/>
          <w:color w:val="0070C0"/>
          <w:sz w:val="24"/>
          <w:szCs w:val="24"/>
        </w:rPr>
        <w:t>XXX</w:t>
      </w:r>
      <w:r>
        <w:rPr>
          <w:rFonts w:ascii="Arial" w:eastAsia="Arial" w:hAnsi="Arial" w:cs="Arial"/>
          <w:sz w:val="24"/>
          <w:szCs w:val="24"/>
        </w:rPr>
        <w:t xml:space="preserve">, com sede em </w:t>
      </w:r>
      <w:r>
        <w:rPr>
          <w:rFonts w:ascii="Arial" w:eastAsia="Arial" w:hAnsi="Arial" w:cs="Arial"/>
          <w:color w:val="0070C0"/>
          <w:sz w:val="24"/>
          <w:szCs w:val="24"/>
        </w:rPr>
        <w:t>XXX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="00CA1592" w:rsidRPr="00CA1592">
        <w:rPr>
          <w:rFonts w:ascii="Arial" w:eastAsia="Arial" w:hAnsi="Arial" w:cs="Arial"/>
          <w:sz w:val="24"/>
          <w:szCs w:val="24"/>
          <w:highlight w:val="yellow"/>
        </w:rPr>
        <w:t xml:space="preserve">e-mail </w:t>
      </w:r>
      <w:r w:rsidR="00CA1592" w:rsidRPr="00CA1592">
        <w:rPr>
          <w:rFonts w:ascii="Arial" w:eastAsia="Arial" w:hAnsi="Arial" w:cs="Arial"/>
          <w:color w:val="0070C0"/>
          <w:sz w:val="24"/>
          <w:szCs w:val="24"/>
          <w:highlight w:val="yellow"/>
        </w:rPr>
        <w:t>XXX</w:t>
      </w:r>
      <w:r w:rsidR="00CA1592" w:rsidRPr="00CA1592">
        <w:rPr>
          <w:rFonts w:ascii="Arial" w:eastAsia="Arial" w:hAnsi="Arial" w:cs="Arial"/>
          <w:sz w:val="24"/>
          <w:szCs w:val="24"/>
          <w:highlight w:val="yellow"/>
        </w:rPr>
        <w:t xml:space="preserve">, telefone </w:t>
      </w:r>
      <w:r w:rsidR="00CA1592" w:rsidRPr="00CA1592">
        <w:rPr>
          <w:rFonts w:ascii="Arial" w:eastAsia="Arial" w:hAnsi="Arial" w:cs="Arial"/>
          <w:color w:val="0070C0"/>
          <w:sz w:val="24"/>
          <w:szCs w:val="24"/>
          <w:highlight w:val="yellow"/>
        </w:rPr>
        <w:t>XXX</w:t>
      </w:r>
      <w:r w:rsidR="00CA1592"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 xml:space="preserve">neste ato, representada por </w:t>
      </w:r>
      <w:r>
        <w:rPr>
          <w:rFonts w:ascii="Arial" w:eastAsia="Arial" w:hAnsi="Arial" w:cs="Arial"/>
          <w:color w:val="0070C0"/>
          <w:sz w:val="24"/>
          <w:szCs w:val="24"/>
        </w:rPr>
        <w:t>XXX</w:t>
      </w:r>
      <w:r>
        <w:rPr>
          <w:rFonts w:ascii="Arial" w:eastAsia="Arial" w:hAnsi="Arial" w:cs="Arial"/>
          <w:sz w:val="24"/>
          <w:szCs w:val="24"/>
        </w:rPr>
        <w:t>, consoante as seguintes cláusulas e condições:</w:t>
      </w:r>
    </w:p>
    <w:p w14:paraId="76ABC16C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OBSERVAÇÃO 1</w:t>
      </w:r>
      <w:r>
        <w:rPr>
          <w:rFonts w:ascii="Arial" w:eastAsia="Arial" w:hAnsi="Arial" w:cs="Arial"/>
          <w:color w:val="FF0000"/>
          <w:sz w:val="24"/>
          <w:szCs w:val="24"/>
        </w:rPr>
        <w:t>: Caso o objeto da licitação seja adjudicado a mais de um fornecedor, é possível formalizar apenas uma ata de registro de preços para todos os fornecedores ou um instrumento para cada um deles. Tal decisão fica a critério do GERENCIADOR.</w:t>
      </w:r>
    </w:p>
    <w:p w14:paraId="36283489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OBSERVAÇÃO 2</w:t>
      </w:r>
      <w:r>
        <w:rPr>
          <w:rFonts w:ascii="Arial" w:eastAsia="Arial" w:hAnsi="Arial" w:cs="Arial"/>
          <w:color w:val="FF0000"/>
          <w:sz w:val="24"/>
          <w:szCs w:val="24"/>
        </w:rPr>
        <w:t>: Se houver mais de uma empresa DETENTORA DA ATA, observar a referência no plural.</w:t>
      </w:r>
    </w:p>
    <w:p w14:paraId="3F743F9D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3E4756"/>
          <w:sz w:val="20"/>
          <w:szCs w:val="20"/>
        </w:rPr>
        <mc:AlternateContent>
          <mc:Choice Requires="wps">
            <w:drawing>
              <wp:inline distT="0" distB="0" distL="0" distR="0" wp14:anchorId="59B72383" wp14:editId="61DA3A25">
                <wp:extent cx="2466975" cy="360000"/>
                <wp:effectExtent l="0" t="0" r="9525" b="2540"/>
                <wp:docPr id="247" name="Retângulo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BD2B01" w14:textId="77777777" w:rsidR="006B4662" w:rsidRDefault="00AD4063" w:rsidP="00AD4063">
                            <w:pPr>
                              <w:spacing w:after="0" w:line="240" w:lineRule="auto"/>
                              <w:ind w:left="7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 xml:space="preserve">1. </w:t>
                            </w:r>
                            <w:r w:rsidR="007C1793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DO OBJETO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B72383" id="Retângulo 247" o:spid="_x0000_s1028" style="width:194.2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" fillcolor="#33608e" stroked="f">
                <v:textbox inset="2.53958mm,1.2694mm,2.53958mm,1.2694mm">
                  <w:txbxContent>
                    <w:p w14:paraId="7FBD2B01" w14:textId="77777777" w:rsidR="006B4662" w:rsidRDefault="00AD4063" w:rsidP="00AD4063">
                      <w:pPr>
                        <w:spacing w:after="0" w:line="240" w:lineRule="auto"/>
                        <w:ind w:left="7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 xml:space="preserve">1. </w:t>
                      </w:r>
                      <w:r w:rsidR="007C1793"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DO OBJETO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9B94DB0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1.1.</w:t>
      </w:r>
      <w:r>
        <w:rPr>
          <w:rFonts w:ascii="Arial" w:eastAsia="Arial" w:hAnsi="Arial" w:cs="Arial"/>
          <w:sz w:val="24"/>
          <w:szCs w:val="24"/>
        </w:rPr>
        <w:t xml:space="preserve"> A presente Ata de Registro de Preços tem como objeto a eventual prestação de serviços </w:t>
      </w:r>
      <w:r>
        <w:rPr>
          <w:rFonts w:ascii="Arial" w:eastAsia="Arial" w:hAnsi="Arial" w:cs="Arial"/>
          <w:color w:val="0070C0"/>
          <w:sz w:val="24"/>
          <w:szCs w:val="24"/>
        </w:rPr>
        <w:t>XXXXXXXX</w:t>
      </w:r>
      <w:r>
        <w:rPr>
          <w:rFonts w:ascii="Arial" w:eastAsia="Arial" w:hAnsi="Arial" w:cs="Arial"/>
          <w:sz w:val="24"/>
          <w:szCs w:val="24"/>
        </w:rPr>
        <w:t xml:space="preserve">, conforme as especificações técnicas constantes do Termo de Referência </w:t>
      </w:r>
      <w:r w:rsidRPr="00FC319E">
        <w:rPr>
          <w:rFonts w:ascii="Arial" w:eastAsia="Arial" w:hAnsi="Arial" w:cs="Arial"/>
          <w:color w:val="0070C0"/>
          <w:sz w:val="24"/>
          <w:szCs w:val="24"/>
        </w:rPr>
        <w:t xml:space="preserve">(Anexo </w:t>
      </w:r>
      <w:r w:rsidR="00A66187" w:rsidRPr="00FC319E">
        <w:rPr>
          <w:rFonts w:ascii="Arial" w:eastAsia="Arial" w:hAnsi="Arial" w:cs="Arial"/>
          <w:color w:val="0070C0"/>
          <w:sz w:val="24"/>
          <w:szCs w:val="24"/>
        </w:rPr>
        <w:t>I</w:t>
      </w:r>
      <w:r w:rsidRPr="00FC319E">
        <w:rPr>
          <w:rFonts w:ascii="Arial" w:eastAsia="Arial" w:hAnsi="Arial" w:cs="Arial"/>
          <w:color w:val="0070C0"/>
          <w:sz w:val="24"/>
          <w:szCs w:val="24"/>
        </w:rPr>
        <w:t xml:space="preserve"> do Edital)</w:t>
      </w:r>
      <w:r>
        <w:rPr>
          <w:rFonts w:ascii="Arial" w:eastAsia="Arial" w:hAnsi="Arial" w:cs="Arial"/>
          <w:sz w:val="24"/>
          <w:szCs w:val="24"/>
        </w:rPr>
        <w:t xml:space="preserve"> e da proposta da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, para atender </w:t>
      </w:r>
      <w:r>
        <w:rPr>
          <w:rFonts w:ascii="Arial" w:eastAsia="Arial" w:hAnsi="Arial" w:cs="Arial"/>
          <w:sz w:val="24"/>
          <w:szCs w:val="24"/>
        </w:rPr>
        <w:lastRenderedPageBreak/>
        <w:t>às demandas dos órgãos participantes indicados no item 2 desta Ata de Registro de Preços.</w:t>
      </w:r>
    </w:p>
    <w:p w14:paraId="04E6491C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OBSERVAÇÃO: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Definir, conforme o caso, se a prestação do serviço será de execução contínua ou por escopo, de acordo com o que foi previsto no TR. </w:t>
      </w:r>
    </w:p>
    <w:p w14:paraId="118F676E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1.2.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existência de preços registrados não obriga os órgãos participantes a firmar contratações com a </w:t>
      </w:r>
      <w:r>
        <w:rPr>
          <w:rFonts w:ascii="Arial" w:eastAsia="Arial" w:hAnsi="Arial" w:cs="Arial"/>
          <w:b/>
          <w:color w:val="0070C0"/>
          <w:sz w:val="24"/>
          <w:szCs w:val="24"/>
        </w:rPr>
        <w:t>DETENTORA DA ATA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ou a contratar a totalidade dos serviços registrados, sendo-lhes facultada a realização de licitação específica para a contratação pretendida, assegurada à </w:t>
      </w:r>
      <w:r>
        <w:rPr>
          <w:rFonts w:ascii="Arial" w:eastAsia="Arial" w:hAnsi="Arial" w:cs="Arial"/>
          <w:b/>
          <w:color w:val="0070C0"/>
          <w:sz w:val="24"/>
          <w:szCs w:val="24"/>
        </w:rPr>
        <w:t>DETENTORA DA ATA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preferência em igualdades de condições.</w:t>
      </w:r>
    </w:p>
    <w:p w14:paraId="457F998A" w14:textId="77777777" w:rsidR="006B4662" w:rsidRDefault="007C1793">
      <w:pPr>
        <w:spacing w:before="360" w:after="120" w:line="360" w:lineRule="auto"/>
        <w:ind w:left="-1701" w:right="-2410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inline distT="0" distB="0" distL="0" distR="0" wp14:anchorId="0BF58A51" wp14:editId="65C7F5FA">
                <wp:extent cx="5743575" cy="369525"/>
                <wp:effectExtent l="0" t="0" r="0" b="0"/>
                <wp:docPr id="246" name="Retângulo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8975" y="3600000"/>
                          <a:ext cx="573405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9CD6F9" w14:textId="77777777" w:rsidR="006B4662" w:rsidRDefault="007C1793">
                            <w:pPr>
                              <w:spacing w:after="0" w:line="258" w:lineRule="auto"/>
                              <w:ind w:right="282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2. DOS PARTICIPANTES E DAS QUANTIDADES REGISTRADAS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F58A51" id="Retângulo 246" o:spid="_x0000_s1029" style="width:452.25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" fillcolor="#33608e" stroked="f">
                <v:textbox inset="2.53958mm,1.2694mm,2.53958mm,1.2694mm">
                  <w:txbxContent>
                    <w:p w14:paraId="699CD6F9" w14:textId="77777777" w:rsidR="006B4662" w:rsidRDefault="007C1793">
                      <w:pPr>
                        <w:spacing w:after="0" w:line="258" w:lineRule="auto"/>
                        <w:ind w:right="282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2. DOS PARTICIPANTES E DAS QUANTIDADES REGISTRADAS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B320DE9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2.1.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Figura(m) como </w:t>
      </w:r>
      <w:r>
        <w:rPr>
          <w:rFonts w:ascii="Arial" w:eastAsia="Arial" w:hAnsi="Arial" w:cs="Arial"/>
          <w:b/>
          <w:color w:val="0070C0"/>
          <w:sz w:val="24"/>
          <w:szCs w:val="24"/>
        </w:rPr>
        <w:t>PARTICIPANTE(S)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da presente Ata de Registro de Preços os seguintes órgãos e entidades administrativas, com os quantitativos estimados abaixo definidos:</w:t>
      </w:r>
    </w:p>
    <w:p w14:paraId="5A4C881F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OU</w:t>
      </w:r>
    </w:p>
    <w:p w14:paraId="450EFD5B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2.1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. Figura como único </w:t>
      </w:r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PARTICIPANTE </w:t>
      </w:r>
      <w:r>
        <w:rPr>
          <w:rFonts w:ascii="Arial" w:eastAsia="Arial" w:hAnsi="Arial" w:cs="Arial"/>
          <w:color w:val="0070C0"/>
          <w:sz w:val="24"/>
          <w:szCs w:val="24"/>
        </w:rPr>
        <w:t>da presente Ata de Registro de Preços a Secretaria XXX, com os quantitativos estimados abaixo definidos:</w:t>
      </w:r>
    </w:p>
    <w:p w14:paraId="6B1A5BB4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OBSERVAÇÃO</w:t>
      </w:r>
      <w:r>
        <w:rPr>
          <w:rFonts w:ascii="Arial" w:eastAsia="Arial" w:hAnsi="Arial" w:cs="Arial"/>
          <w:color w:val="FF0000"/>
          <w:sz w:val="24"/>
          <w:szCs w:val="24"/>
        </w:rPr>
        <w:t>: Incluir tabela com a indicação dos órgãos participantes e respectivos quantitativos. Outra opção é fazer remissão ao item do TR, deixando de incluir a referida tabela.</w:t>
      </w:r>
    </w:p>
    <w:p w14:paraId="6D3D0BD0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2.2.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É vedado efetuar acréscimos nos quantitativos ou no valor máximo da despesa estabelecidos nesta Ata.</w:t>
      </w:r>
    </w:p>
    <w:p w14:paraId="59FB1B7A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2.3.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Os quantitativos previstos poderão ser remanejados pelo </w:t>
      </w:r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GERENCIADOR 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entre os </w:t>
      </w:r>
      <w:r>
        <w:rPr>
          <w:rFonts w:ascii="Arial" w:eastAsia="Arial" w:hAnsi="Arial" w:cs="Arial"/>
          <w:b/>
          <w:color w:val="0070C0"/>
          <w:sz w:val="24"/>
          <w:szCs w:val="24"/>
        </w:rPr>
        <w:t>PARTICIPANTES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, desde que haja prévia anuência do </w:t>
      </w:r>
      <w:r>
        <w:rPr>
          <w:rFonts w:ascii="Arial" w:eastAsia="Arial" w:hAnsi="Arial" w:cs="Arial"/>
          <w:b/>
          <w:color w:val="0070C0"/>
          <w:sz w:val="24"/>
          <w:szCs w:val="24"/>
        </w:rPr>
        <w:t>PARTICIPANTE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que vier a sofrer redução de seu saldo.</w:t>
      </w:r>
    </w:p>
    <w:p w14:paraId="115A0D56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2.4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. A </w:t>
      </w:r>
      <w:r>
        <w:rPr>
          <w:rFonts w:ascii="Arial" w:eastAsia="Arial" w:hAnsi="Arial" w:cs="Arial"/>
          <w:b/>
          <w:color w:val="0070C0"/>
          <w:sz w:val="24"/>
          <w:szCs w:val="24"/>
        </w:rPr>
        <w:t>DETENTORA DA ATA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poderá aceitar ou não o remanejamento proposto no caso de envolver órgãos ou entidades localizados em regiões distintas com impacto sobre a execução do objeto.</w:t>
      </w:r>
    </w:p>
    <w:p w14:paraId="46BE52F1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lastRenderedPageBreak/>
        <w:t>OBSERVAÇÃO</w:t>
      </w:r>
      <w:r>
        <w:rPr>
          <w:rFonts w:ascii="Arial" w:eastAsia="Arial" w:hAnsi="Arial" w:cs="Arial"/>
          <w:color w:val="FF0000"/>
          <w:sz w:val="24"/>
          <w:szCs w:val="24"/>
        </w:rPr>
        <w:t>: Incluir os itens 2.3 e 2.4 apenas se houver mais de um Participante na Ata.</w:t>
      </w:r>
    </w:p>
    <w:p w14:paraId="0E80B1F5" w14:textId="77777777" w:rsidR="006B4662" w:rsidRDefault="007C1793">
      <w:pPr>
        <w:spacing w:before="360" w:after="120" w:line="360" w:lineRule="auto"/>
        <w:ind w:left="-1701" w:right="-2410"/>
        <w:jc w:val="both"/>
        <w:rPr>
          <w:rFonts w:ascii="Arial" w:eastAsia="Arial" w:hAnsi="Arial" w:cs="Arial"/>
          <w:b/>
          <w:color w:val="3E4756"/>
          <w:sz w:val="24"/>
          <w:szCs w:val="24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inline distT="0" distB="0" distL="0" distR="0" wp14:anchorId="43346CA2" wp14:editId="4D386382">
                <wp:extent cx="2590800" cy="369525"/>
                <wp:effectExtent l="0" t="0" r="0" b="0"/>
                <wp:docPr id="249" name="Retângulo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5363" y="3600000"/>
                          <a:ext cx="25812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A37B45" w14:textId="77777777" w:rsidR="006B4662" w:rsidRDefault="007C1793">
                            <w:pPr>
                              <w:spacing w:after="0" w:line="258" w:lineRule="auto"/>
                              <w:ind w:right="282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6"/>
                              </w:rPr>
                              <w:t>3. DO PREÇO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346CA2" id="Retângulo 249" o:spid="_x0000_s1030" style="width:204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" fillcolor="#33608e" stroked="f">
                <v:textbox inset="2.53958mm,1.2694mm,2.53958mm,1.2694mm">
                  <w:txbxContent>
                    <w:p w14:paraId="51A37B45" w14:textId="77777777" w:rsidR="006B4662" w:rsidRDefault="007C1793">
                      <w:pPr>
                        <w:spacing w:after="0" w:line="258" w:lineRule="auto"/>
                        <w:ind w:right="282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6"/>
                        </w:rPr>
                        <w:t>3. DO PREÇO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A37C5A3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3.1.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DETENTORA DA 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se compromete a executar o(s) item(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) de serviços registrados, de acordo com os seguintes preços:</w:t>
      </w:r>
    </w:p>
    <w:tbl>
      <w:tblPr>
        <w:tblStyle w:val="a2"/>
        <w:tblW w:w="9070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6"/>
        <w:gridCol w:w="972"/>
        <w:gridCol w:w="2055"/>
        <w:gridCol w:w="1539"/>
        <w:gridCol w:w="1518"/>
        <w:gridCol w:w="1134"/>
        <w:gridCol w:w="1126"/>
      </w:tblGrid>
      <w:tr w:rsidR="006B4662" w14:paraId="23CA98DC" w14:textId="77777777" w:rsidTr="00A66187">
        <w:trPr>
          <w:trHeight w:val="509"/>
        </w:trPr>
        <w:tc>
          <w:tcPr>
            <w:tcW w:w="90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33608E"/>
            <w:vAlign w:val="center"/>
          </w:tcPr>
          <w:p w14:paraId="48A602EA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LOTE XXXX</w:t>
            </w:r>
          </w:p>
        </w:tc>
      </w:tr>
      <w:tr w:rsidR="006B4662" w:rsidRPr="00A66187" w14:paraId="161A5EF4" w14:textId="77777777" w:rsidTr="00A66187">
        <w:trPr>
          <w:trHeight w:val="671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2E56FF33" w14:textId="77777777" w:rsidR="006B4662" w:rsidRPr="00A66187" w:rsidRDefault="007C1793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A66187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5A8901BF" w14:textId="77777777" w:rsidR="006B4662" w:rsidRPr="00A66187" w:rsidRDefault="00A66187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CÓ</w:t>
            </w:r>
            <w:r w:rsidRPr="00A66187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DIGO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5514DB65" w14:textId="77777777" w:rsidR="006B4662" w:rsidRPr="00A66187" w:rsidRDefault="007C1793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A66187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DESCRIÇÃO DO ITEM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1C3197D2" w14:textId="77777777" w:rsidR="006B4662" w:rsidRPr="00A66187" w:rsidRDefault="007C1793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A66187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UNIDADE DE</w:t>
            </w:r>
          </w:p>
          <w:p w14:paraId="359A1CDF" w14:textId="77777777" w:rsidR="006B4662" w:rsidRPr="00A66187" w:rsidRDefault="007C1793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A66187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MEDIDA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745258B9" w14:textId="77777777" w:rsidR="006B4662" w:rsidRPr="00A66187" w:rsidRDefault="007C1793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A66187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QUANTIDADE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16229683" w14:textId="77777777" w:rsidR="006B4662" w:rsidRPr="00A66187" w:rsidRDefault="007C1793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A66187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PREÇO</w:t>
            </w:r>
          </w:p>
          <w:p w14:paraId="47F4E93F" w14:textId="77777777" w:rsidR="006B4662" w:rsidRPr="00A66187" w:rsidRDefault="007C1793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A66187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UNITÁRIO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19A4DE92" w14:textId="77777777" w:rsidR="006B4662" w:rsidRPr="00A66187" w:rsidRDefault="007C1793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A66187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PREÇO</w:t>
            </w:r>
          </w:p>
          <w:p w14:paraId="64FB41DB" w14:textId="77777777" w:rsidR="006B4662" w:rsidRPr="00A66187" w:rsidRDefault="007C1793">
            <w:pPr>
              <w:jc w:val="both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 w:rsidRPr="00A66187"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TOTAL</w:t>
            </w:r>
          </w:p>
        </w:tc>
      </w:tr>
      <w:tr w:rsidR="006B4662" w14:paraId="2C588DB8" w14:textId="77777777" w:rsidTr="00A66187">
        <w:trPr>
          <w:trHeight w:val="509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97BCE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F340D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CA2A1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XXXXXXXXXXXXXX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7AE0A" w14:textId="77777777" w:rsidR="006B4662" w:rsidRDefault="00A66187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XXXXXXXXXXXX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C8E46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AE8B3" w14:textId="77777777" w:rsidR="006B4662" w:rsidRDefault="00A66187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DE9A1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</w:t>
            </w:r>
          </w:p>
        </w:tc>
      </w:tr>
      <w:tr w:rsidR="006B4662" w14:paraId="4B22E5C3" w14:textId="77777777" w:rsidTr="00A66187">
        <w:trPr>
          <w:trHeight w:val="509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1A994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37585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05898" w14:textId="77777777" w:rsidR="006B4662" w:rsidRDefault="00A66187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XXXXXXXXXXXXXX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37A90" w14:textId="77777777" w:rsidR="006B4662" w:rsidRDefault="00A66187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XXXXXXXXXXXX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1BAC2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67327" w14:textId="77777777" w:rsidR="006B4662" w:rsidRDefault="00A66187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C6E5F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</w:t>
            </w:r>
          </w:p>
        </w:tc>
      </w:tr>
      <w:tr w:rsidR="006B4662" w14:paraId="6FE92F24" w14:textId="77777777" w:rsidTr="00A66187">
        <w:trPr>
          <w:trHeight w:val="509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54CF9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ABD8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B70EE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XXXXXXXXXXXXX</w:t>
            </w:r>
            <w:r w:rsidR="00A66187"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85724" w14:textId="77777777" w:rsidR="006B4662" w:rsidRDefault="00A66187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XXXXXXXXXXXX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3E382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BCD7E" w14:textId="77777777" w:rsidR="006B4662" w:rsidRDefault="00A66187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71763" w14:textId="77777777" w:rsidR="006B4662" w:rsidRDefault="00A66187">
            <w:pPr>
              <w:jc w:val="both"/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33608E"/>
                <w:sz w:val="16"/>
                <w:szCs w:val="16"/>
              </w:rPr>
              <w:t>XXXXXXXX</w:t>
            </w:r>
          </w:p>
        </w:tc>
      </w:tr>
      <w:tr w:rsidR="006B4662" w14:paraId="658C33D6" w14:textId="77777777" w:rsidTr="00A66187">
        <w:trPr>
          <w:trHeight w:val="509"/>
        </w:trPr>
        <w:tc>
          <w:tcPr>
            <w:tcW w:w="79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33608E"/>
            <w:vAlign w:val="center"/>
          </w:tcPr>
          <w:p w14:paraId="5FC273C8" w14:textId="77777777" w:rsidR="006B4662" w:rsidRDefault="007C1793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VALOR TOTAL DO ITEM/LOTE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1C364F"/>
            <w:vAlign w:val="center"/>
          </w:tcPr>
          <w:p w14:paraId="41E0BBAA" w14:textId="77777777" w:rsidR="006B4662" w:rsidRDefault="00A66187">
            <w:pPr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XXXXXX</w:t>
            </w:r>
          </w:p>
        </w:tc>
      </w:tr>
    </w:tbl>
    <w:p w14:paraId="4EAD72BB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ind w:left="-992" w:right="-2410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OBSERVAÇÃO: </w:t>
      </w:r>
      <w:r>
        <w:rPr>
          <w:rFonts w:ascii="Arial" w:eastAsia="Arial" w:hAnsi="Arial" w:cs="Arial"/>
          <w:color w:val="FF0000"/>
          <w:sz w:val="24"/>
          <w:szCs w:val="24"/>
        </w:rPr>
        <w:t>Trata-se de quadro meramente ilustrativo. Adaptar à realidade de cada objeto.</w:t>
      </w:r>
    </w:p>
    <w:p w14:paraId="6F174F8A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3.2.</w:t>
      </w:r>
      <w:r>
        <w:rPr>
          <w:rFonts w:ascii="Arial" w:eastAsia="Arial" w:hAnsi="Arial" w:cs="Arial"/>
          <w:sz w:val="24"/>
          <w:szCs w:val="24"/>
        </w:rPr>
        <w:t xml:space="preserve"> Os preços registrados abrangerão os custos diretos e indiretos decorrentes da prestação dos serviços, incluindo tributos, encargos trabalhistas e comerciais, seguros, despesas de administração, lucro, custos com transporte, frete e demais despesas correlatas.</w:t>
      </w:r>
    </w:p>
    <w:p w14:paraId="48DAC8B0" w14:textId="3ABCD037" w:rsidR="00AA4298" w:rsidRDefault="00AA4298" w:rsidP="00AA4298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 w:rsidRPr="00AA4298">
        <w:rPr>
          <w:rFonts w:ascii="Arial" w:eastAsia="Arial" w:hAnsi="Arial" w:cs="Arial"/>
          <w:b/>
          <w:bCs/>
          <w:sz w:val="24"/>
          <w:szCs w:val="24"/>
          <w:highlight w:val="yellow"/>
        </w:rPr>
        <w:t>3.3.</w:t>
      </w:r>
      <w:r w:rsidRPr="00AA4298">
        <w:rPr>
          <w:rFonts w:ascii="Arial" w:eastAsia="Arial" w:hAnsi="Arial" w:cs="Arial"/>
          <w:sz w:val="24"/>
          <w:szCs w:val="24"/>
          <w:highlight w:val="yellow"/>
        </w:rPr>
        <w:t xml:space="preserve"> A Classificação Nacional de Atividades Econômicas (CNAE) da atividade da detentora da ata insere-se no Código </w:t>
      </w:r>
      <w:r w:rsidRPr="00AA4298">
        <w:rPr>
          <w:rFonts w:ascii="Arial" w:eastAsia="Arial" w:hAnsi="Arial" w:cs="Arial"/>
          <w:color w:val="EE0000"/>
          <w:sz w:val="24"/>
          <w:szCs w:val="24"/>
          <w:highlight w:val="yellow"/>
        </w:rPr>
        <w:t>__________ (informar)</w:t>
      </w:r>
      <w:r w:rsidRPr="00AA4298">
        <w:rPr>
          <w:rFonts w:ascii="Arial" w:eastAsia="Arial" w:hAnsi="Arial" w:cs="Arial"/>
          <w:sz w:val="24"/>
          <w:szCs w:val="24"/>
          <w:highlight w:val="yellow"/>
        </w:rPr>
        <w:t>.</w:t>
      </w:r>
    </w:p>
    <w:p w14:paraId="6C5358A4" w14:textId="77777777" w:rsidR="006B4662" w:rsidRDefault="007C1793">
      <w:pPr>
        <w:widowControl w:val="0"/>
        <w:spacing w:before="360" w:after="120" w:line="360" w:lineRule="auto"/>
        <w:ind w:left="-1701" w:right="-2410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inline distT="0" distB="0" distL="0" distR="0" wp14:anchorId="074E5835" wp14:editId="639AA4E5">
                <wp:extent cx="5429250" cy="369525"/>
                <wp:effectExtent l="0" t="0" r="0" b="0"/>
                <wp:docPr id="248" name="Retângulo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36138" y="3600000"/>
                          <a:ext cx="541972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628A69" w14:textId="77777777" w:rsidR="006B4662" w:rsidRDefault="007C1793">
                            <w:pPr>
                              <w:spacing w:after="0" w:line="258" w:lineRule="auto"/>
                              <w:ind w:right="282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4. DO PRAZO DE VIGÊNCIA DA ATA E DA PRORROGAÇÃO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4E5835" id="Retângulo 248" o:spid="_x0000_s1031" style="width:427.5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" fillcolor="#33608e" stroked="f">
                <v:textbox inset="2.53958mm,1.2694mm,2.53958mm,1.2694mm">
                  <w:txbxContent>
                    <w:p w14:paraId="72628A69" w14:textId="77777777" w:rsidR="006B4662" w:rsidRDefault="007C1793">
                      <w:pPr>
                        <w:spacing w:after="0" w:line="258" w:lineRule="auto"/>
                        <w:ind w:right="282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4. DO PRAZO DE VIGÊNCIA DA ATA E DA PRORROGAÇÃO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47C80FD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bookmarkStart w:id="2" w:name="_heading=h.1fob9te" w:colFirst="0" w:colLast="0"/>
      <w:bookmarkEnd w:id="2"/>
      <w:r>
        <w:rPr>
          <w:rFonts w:ascii="Arial" w:eastAsia="Arial" w:hAnsi="Arial" w:cs="Arial"/>
          <w:b/>
          <w:sz w:val="24"/>
          <w:szCs w:val="24"/>
        </w:rPr>
        <w:t>4.1.</w:t>
      </w:r>
      <w:r>
        <w:rPr>
          <w:rFonts w:ascii="Arial" w:eastAsia="Arial" w:hAnsi="Arial" w:cs="Arial"/>
          <w:sz w:val="24"/>
          <w:szCs w:val="24"/>
        </w:rPr>
        <w:t xml:space="preserve"> O prazo de vigência da Ata será de 1 (um) ano, contado da data de sua assinatura, podendo ser prorrogado por igual período, facultada a renovação dos quantitativos previstos, </w:t>
      </w:r>
      <w:r w:rsidRPr="00FC319E">
        <w:rPr>
          <w:rFonts w:ascii="Arial" w:eastAsia="Arial" w:hAnsi="Arial" w:cs="Arial"/>
          <w:color w:val="0070C0"/>
          <w:sz w:val="24"/>
          <w:szCs w:val="24"/>
        </w:rPr>
        <w:t>inclusive para fins de adesão por não participantes</w:t>
      </w:r>
      <w:r>
        <w:rPr>
          <w:rFonts w:ascii="Arial" w:eastAsia="Arial" w:hAnsi="Arial" w:cs="Arial"/>
          <w:sz w:val="24"/>
          <w:szCs w:val="24"/>
        </w:rPr>
        <w:t>, desde que seja comprovada a vantajosidade dos preços registrados.</w:t>
      </w:r>
    </w:p>
    <w:p w14:paraId="543A4727" w14:textId="6656ADBB" w:rsidR="00F02991" w:rsidRPr="00EF61DB" w:rsidRDefault="00F02991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EE0000"/>
          <w:sz w:val="24"/>
          <w:szCs w:val="24"/>
        </w:rPr>
      </w:pPr>
      <w:r w:rsidRPr="00EF61DB">
        <w:rPr>
          <w:rFonts w:ascii="Arial" w:eastAsia="Arial" w:hAnsi="Arial" w:cs="Arial"/>
          <w:b/>
          <w:bCs/>
          <w:color w:val="EE0000"/>
          <w:sz w:val="24"/>
          <w:szCs w:val="24"/>
        </w:rPr>
        <w:lastRenderedPageBreak/>
        <w:t>OBSERVAÇÃO</w:t>
      </w:r>
      <w:r w:rsidRPr="00EF61DB">
        <w:rPr>
          <w:rFonts w:ascii="Arial" w:eastAsia="Arial" w:hAnsi="Arial" w:cs="Arial"/>
          <w:color w:val="EE0000"/>
          <w:sz w:val="24"/>
          <w:szCs w:val="24"/>
        </w:rPr>
        <w:t>: No caso de atas de registro de preços que não permitam a adesão por participantes, deve ser excluída a expressão “inclusive para fins de adesão por não participantes”.</w:t>
      </w:r>
    </w:p>
    <w:p w14:paraId="476D5C07" w14:textId="25589178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4.2</w:t>
      </w:r>
      <w:r>
        <w:rPr>
          <w:rFonts w:ascii="Arial" w:eastAsia="Arial" w:hAnsi="Arial" w:cs="Arial"/>
          <w:sz w:val="24"/>
          <w:szCs w:val="24"/>
        </w:rPr>
        <w:t xml:space="preserve">. A prorrogação fica condicionada à comprovação da vantajosidade dos preços registrados, mediante pesquisa de preço a ser realizada com a utilização dos parâmetros estabelecidos no </w:t>
      </w:r>
      <w:r w:rsidR="003B1147" w:rsidRPr="003B1147">
        <w:rPr>
          <w:rFonts w:ascii="Arial" w:eastAsia="Arial" w:hAnsi="Arial" w:cs="Arial"/>
          <w:sz w:val="24"/>
          <w:szCs w:val="24"/>
          <w:highlight w:val="yellow"/>
        </w:rPr>
        <w:t>art. 22 do Decreto Municipal nº 7.329/2026</w:t>
      </w:r>
      <w:r w:rsidR="008F7B78">
        <w:rPr>
          <w:rFonts w:ascii="Arial" w:eastAsia="Arial" w:hAnsi="Arial" w:cs="Arial"/>
          <w:sz w:val="24"/>
          <w:szCs w:val="24"/>
        </w:rPr>
        <w:t xml:space="preserve">, </w:t>
      </w:r>
      <w:r w:rsidR="008F7B78" w:rsidRPr="003B1147">
        <w:rPr>
          <w:rFonts w:ascii="Arial" w:eastAsia="Arial" w:hAnsi="Arial" w:cs="Arial"/>
          <w:sz w:val="24"/>
          <w:szCs w:val="24"/>
        </w:rPr>
        <w:t>ou em eventual norma que a altere ou substitua</w:t>
      </w:r>
      <w:r w:rsidRPr="003B1147">
        <w:rPr>
          <w:rFonts w:ascii="Arial" w:eastAsia="Arial" w:hAnsi="Arial" w:cs="Arial"/>
          <w:sz w:val="24"/>
          <w:szCs w:val="24"/>
        </w:rPr>
        <w:t>.</w:t>
      </w:r>
    </w:p>
    <w:p w14:paraId="49704485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2410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3EB4D582" wp14:editId="3A6FC0C8">
                <wp:extent cx="2676525" cy="369525"/>
                <wp:effectExtent l="0" t="0" r="0" b="0"/>
                <wp:docPr id="251" name="Retângulo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12500" y="3600000"/>
                          <a:ext cx="266700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C48FE9" w14:textId="77777777" w:rsidR="006B4662" w:rsidRDefault="00AD4063" w:rsidP="00AD4063">
                            <w:pPr>
                              <w:spacing w:after="0" w:line="258" w:lineRule="auto"/>
                              <w:ind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 xml:space="preserve">        </w:t>
                            </w:r>
                            <w:r w:rsidR="007C1793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5. DO REAJUSTE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B4D582" id="Retângulo 251" o:spid="_x0000_s1032" style="width:210.75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" fillcolor="#33608e" stroked="f">
                <v:textbox inset="2.53958mm,1.2694mm,2.53958mm,1.2694mm">
                  <w:txbxContent>
                    <w:p w14:paraId="3AC48FE9" w14:textId="77777777" w:rsidR="006B4662" w:rsidRDefault="00AD4063" w:rsidP="00AD4063">
                      <w:pPr>
                        <w:spacing w:after="0" w:line="258" w:lineRule="auto"/>
                        <w:ind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 xml:space="preserve">        </w:t>
                      </w:r>
                      <w:r w:rsidR="007C1793"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5. DO REAJUSTE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3018332" w14:textId="464F7659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3" w:name="_heading=h.3znysh7" w:colFirst="0" w:colLast="0"/>
      <w:bookmarkEnd w:id="3"/>
      <w:r>
        <w:rPr>
          <w:rFonts w:ascii="Arial" w:eastAsia="Arial" w:hAnsi="Arial" w:cs="Arial"/>
          <w:b/>
          <w:color w:val="000000"/>
          <w:sz w:val="24"/>
          <w:szCs w:val="24"/>
        </w:rPr>
        <w:t>5.1.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 preço registrado nesta Ata apenas poderá ser reajustado após decorrido 1 (um) </w:t>
      </w:r>
      <w:r w:rsidRPr="00110BD9">
        <w:rPr>
          <w:rFonts w:ascii="Arial" w:eastAsia="Arial" w:hAnsi="Arial" w:cs="Arial"/>
          <w:color w:val="000000"/>
          <w:sz w:val="24"/>
          <w:szCs w:val="24"/>
        </w:rPr>
        <w:t xml:space="preserve">ano da data de elaboração do orçamento estimado da licitação, </w:t>
      </w:r>
      <w:r w:rsidR="00CC4224" w:rsidRPr="00110BD9">
        <w:rPr>
          <w:rFonts w:ascii="Arial" w:eastAsia="Arial" w:hAnsi="Arial" w:cs="Arial"/>
          <w:color w:val="000000"/>
          <w:sz w:val="24"/>
          <w:szCs w:val="24"/>
        </w:rPr>
        <w:t xml:space="preserve">ocorrida em </w:t>
      </w:r>
      <w:r w:rsidR="00CC4224" w:rsidRPr="00110BD9">
        <w:rPr>
          <w:rFonts w:ascii="Arial" w:eastAsia="Arial" w:hAnsi="Arial" w:cs="Arial"/>
          <w:color w:val="0070C0"/>
          <w:sz w:val="24"/>
          <w:szCs w:val="24"/>
        </w:rPr>
        <w:t>XX/XX/XXXX (DD/MM/AAAA)</w:t>
      </w:r>
      <w:r w:rsidR="00CC4224" w:rsidRPr="00110BD9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 w:rsidRPr="00110BD9">
        <w:rPr>
          <w:rFonts w:ascii="Arial" w:eastAsia="Arial" w:hAnsi="Arial" w:cs="Arial"/>
          <w:color w:val="000000"/>
          <w:sz w:val="24"/>
          <w:szCs w:val="24"/>
        </w:rPr>
        <w:t xml:space="preserve">mediante aplicação do </w:t>
      </w:r>
      <w:r w:rsidRPr="00110BD9">
        <w:rPr>
          <w:rFonts w:ascii="Arial" w:eastAsia="Arial" w:hAnsi="Arial" w:cs="Arial"/>
          <w:color w:val="0070C0"/>
          <w:sz w:val="24"/>
          <w:szCs w:val="24"/>
        </w:rPr>
        <w:t>Índice Nacional de Preços ao</w:t>
      </w:r>
      <w:r w:rsidRPr="00CC4224">
        <w:rPr>
          <w:rFonts w:ascii="Arial" w:eastAsia="Arial" w:hAnsi="Arial" w:cs="Arial"/>
          <w:color w:val="0070C0"/>
          <w:sz w:val="24"/>
          <w:szCs w:val="24"/>
        </w:rPr>
        <w:t xml:space="preserve"> Consumidor Amplo – IPCA, fornecido pelo IBGE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</w:p>
    <w:p w14:paraId="1C13100D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5.2.</w:t>
      </w:r>
      <w:r>
        <w:rPr>
          <w:rFonts w:ascii="Arial" w:eastAsia="Arial" w:hAnsi="Arial" w:cs="Arial"/>
          <w:sz w:val="24"/>
          <w:szCs w:val="24"/>
        </w:rPr>
        <w:t xml:space="preserve"> A </w:t>
      </w:r>
      <w:r>
        <w:rPr>
          <w:rFonts w:ascii="Arial" w:eastAsia="Arial" w:hAnsi="Arial" w:cs="Arial"/>
          <w:b/>
          <w:sz w:val="24"/>
          <w:szCs w:val="24"/>
        </w:rPr>
        <w:t xml:space="preserve">DETENTORA DA ATA </w:t>
      </w:r>
      <w:r>
        <w:rPr>
          <w:rFonts w:ascii="Arial" w:eastAsia="Arial" w:hAnsi="Arial" w:cs="Arial"/>
          <w:sz w:val="24"/>
          <w:szCs w:val="24"/>
        </w:rPr>
        <w:t xml:space="preserve">deverá apresentar o pedido formal de reajuste ao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 durante a vigência da Ata e antes da data de eventual formalização da prorrogação do seu prazo de vigência, sob pena de preclusão do direito ao reajustamento.</w:t>
      </w:r>
    </w:p>
    <w:p w14:paraId="225B7201" w14:textId="2D8C5193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 w:rsidRPr="00110BD9">
        <w:rPr>
          <w:rFonts w:ascii="Arial" w:eastAsia="Arial" w:hAnsi="Arial" w:cs="Arial"/>
          <w:b/>
          <w:sz w:val="24"/>
          <w:szCs w:val="24"/>
        </w:rPr>
        <w:t>5.3.</w:t>
      </w:r>
      <w:r w:rsidRPr="00110BD9">
        <w:rPr>
          <w:rFonts w:ascii="Arial" w:eastAsia="Arial" w:hAnsi="Arial" w:cs="Arial"/>
          <w:sz w:val="24"/>
          <w:szCs w:val="24"/>
        </w:rPr>
        <w:t xml:space="preserve"> O pedido de reajuste deverá ser analisado no prazo máximo de </w:t>
      </w:r>
      <w:r w:rsidR="009C44EB" w:rsidRPr="00110BD9">
        <w:rPr>
          <w:rFonts w:ascii="Arial" w:eastAsia="Arial" w:hAnsi="Arial" w:cs="Arial"/>
          <w:color w:val="0070C0"/>
          <w:sz w:val="24"/>
          <w:szCs w:val="24"/>
        </w:rPr>
        <w:t>60 (sessenta)</w:t>
      </w:r>
      <w:r w:rsidRPr="00110BD9">
        <w:rPr>
          <w:rFonts w:ascii="Arial" w:eastAsia="Arial" w:hAnsi="Arial" w:cs="Arial"/>
          <w:color w:val="0070C0"/>
          <w:sz w:val="24"/>
          <w:szCs w:val="24"/>
        </w:rPr>
        <w:t xml:space="preserve"> dias </w:t>
      </w:r>
      <w:r w:rsidRPr="00110BD9">
        <w:rPr>
          <w:rFonts w:ascii="Arial" w:eastAsia="Arial" w:hAnsi="Arial" w:cs="Arial"/>
          <w:sz w:val="24"/>
          <w:szCs w:val="24"/>
        </w:rPr>
        <w:t>e será formalizado mediante apostilamento.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29315B71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5.4.</w:t>
      </w:r>
      <w:r>
        <w:rPr>
          <w:rFonts w:ascii="Arial" w:eastAsia="Arial" w:hAnsi="Arial" w:cs="Arial"/>
          <w:sz w:val="24"/>
          <w:szCs w:val="24"/>
        </w:rPr>
        <w:t xml:space="preserve"> Aplicado o reajuste na Ata, os contratos formalizados posteriormente à sua concessão já serão firmados com o preço reajustado.</w:t>
      </w:r>
    </w:p>
    <w:p w14:paraId="658DD80A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2410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6C43895A" wp14:editId="75F93395">
                <wp:extent cx="4543425" cy="369525"/>
                <wp:effectExtent l="0" t="0" r="0" b="0"/>
                <wp:docPr id="250" name="Retângulo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79050" y="3600000"/>
                          <a:ext cx="453390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F52A34" w14:textId="77777777" w:rsidR="006B4662" w:rsidRDefault="007C1793">
                            <w:pPr>
                              <w:spacing w:after="0" w:line="258" w:lineRule="auto"/>
                              <w:ind w:right="282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6. DA REVISÃO DOS PREÇOS REGISTRADOS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43895A" id="Retângulo 250" o:spid="_x0000_s1033" style="width:357.75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" fillcolor="#33608e" stroked="f">
                <v:textbox inset="2.53958mm,1.2694mm,2.53958mm,1.2694mm">
                  <w:txbxContent>
                    <w:p w14:paraId="01F52A34" w14:textId="77777777" w:rsidR="006B4662" w:rsidRDefault="007C1793">
                      <w:pPr>
                        <w:spacing w:after="0" w:line="258" w:lineRule="auto"/>
                        <w:ind w:right="282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6. DA REVISÃO DOS PREÇOS REGISTRADOS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DA5D73F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6.1.</w:t>
      </w:r>
      <w:r>
        <w:rPr>
          <w:rFonts w:ascii="Arial" w:eastAsia="Arial" w:hAnsi="Arial" w:cs="Arial"/>
          <w:sz w:val="24"/>
          <w:szCs w:val="24"/>
        </w:rPr>
        <w:t xml:space="preserve"> Quando o preço registrado se tornar superior ao preço praticado no mercado por motivo superveniente decorrente de força maior, caso fortuito, fato do príncipe ou fatos imprevisíveis ou previsíveis de efeitos incalculáveis, e for inviável a manutenção da Ata nas condições originalmente pactuadas, 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 convocará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para negociar a redução do preço registrado.</w:t>
      </w:r>
    </w:p>
    <w:p w14:paraId="2E3F36AC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6.1.1.</w:t>
      </w:r>
      <w:r>
        <w:rPr>
          <w:rFonts w:ascii="Arial" w:eastAsia="Arial" w:hAnsi="Arial" w:cs="Arial"/>
          <w:sz w:val="24"/>
          <w:szCs w:val="24"/>
        </w:rPr>
        <w:t xml:space="preserve"> A recusa da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em reduzir seus preços na forma prevista no item 6.1 implicará o cancelamento parcial ou integral do registro de </w:t>
      </w:r>
      <w:r>
        <w:rPr>
          <w:rFonts w:ascii="Arial" w:eastAsia="Arial" w:hAnsi="Arial" w:cs="Arial"/>
          <w:sz w:val="24"/>
          <w:szCs w:val="24"/>
        </w:rPr>
        <w:lastRenderedPageBreak/>
        <w:t xml:space="preserve">preços e a liberação da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>, sem aplicação de penalidades administrativas.</w:t>
      </w:r>
    </w:p>
    <w:p w14:paraId="4A213375" w14:textId="77777777" w:rsidR="006B4662" w:rsidRDefault="007C1793">
      <w:pPr>
        <w:shd w:val="clear" w:color="auto" w:fill="FFFFFF"/>
        <w:spacing w:before="120" w:after="120" w:line="360" w:lineRule="auto"/>
        <w:ind w:left="-993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6.2.</w:t>
      </w:r>
      <w:r>
        <w:rPr>
          <w:rFonts w:ascii="Arial" w:eastAsia="Arial" w:hAnsi="Arial" w:cs="Arial"/>
          <w:sz w:val="24"/>
          <w:szCs w:val="24"/>
        </w:rPr>
        <w:t xml:space="preserve"> Quando o preço registrado se tornar superior em virtude da criação, alteração ou extinção de quaisquer tributos ou encargos legais, com comprovada repercussão sobre a Ata, 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 convocará a </w:t>
      </w:r>
      <w:r>
        <w:rPr>
          <w:rFonts w:ascii="Arial" w:eastAsia="Arial" w:hAnsi="Arial" w:cs="Arial"/>
          <w:b/>
          <w:sz w:val="24"/>
          <w:szCs w:val="24"/>
        </w:rPr>
        <w:t>DETENTORA</w:t>
      </w:r>
      <w:r>
        <w:rPr>
          <w:rFonts w:ascii="Arial" w:eastAsia="Arial" w:hAnsi="Arial" w:cs="Arial"/>
          <w:sz w:val="24"/>
          <w:szCs w:val="24"/>
        </w:rPr>
        <w:t xml:space="preserve"> para proceder à redução dos preços de acordo com os novos encargos.</w:t>
      </w:r>
    </w:p>
    <w:p w14:paraId="76BFFA93" w14:textId="77777777" w:rsidR="006B4662" w:rsidRDefault="007C1793">
      <w:pPr>
        <w:shd w:val="clear" w:color="auto" w:fill="FFFFFF"/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6.2.1.</w:t>
      </w:r>
      <w:r>
        <w:rPr>
          <w:rFonts w:ascii="Arial" w:eastAsia="Arial" w:hAnsi="Arial" w:cs="Arial"/>
          <w:sz w:val="24"/>
          <w:szCs w:val="24"/>
        </w:rPr>
        <w:t xml:space="preserve"> A recusa da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em reduzir seus preços na forma prevista no item 6.2 implicará o cancelamento parcial ou integral do registro de preços, com aplicação das penalidades administrativas previstas em lei e nesta Ata.</w:t>
      </w:r>
    </w:p>
    <w:p w14:paraId="3DFCC8E5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6.3.</w:t>
      </w:r>
      <w:r>
        <w:rPr>
          <w:rFonts w:ascii="Arial" w:eastAsia="Arial" w:hAnsi="Arial" w:cs="Arial"/>
          <w:sz w:val="24"/>
          <w:szCs w:val="24"/>
        </w:rPr>
        <w:t xml:space="preserve"> Quando o preço de mercado se tornar superior ao preço registrado, é facultado à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requerer a revisão dos valores, desde que atendidos os seguintes requisitos:</w:t>
      </w:r>
    </w:p>
    <w:p w14:paraId="25B3DDD2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a)</w:t>
      </w:r>
      <w:r>
        <w:rPr>
          <w:rFonts w:ascii="Arial" w:eastAsia="Arial" w:hAnsi="Arial" w:cs="Arial"/>
          <w:sz w:val="24"/>
          <w:szCs w:val="24"/>
        </w:rPr>
        <w:t xml:space="preserve"> Comprovação do motivo superveniente decorrente de força maior, caso fortuito, fato do príncipe, fato da Administração ou fato imprevisível ou previsível de efeitos incalculáveis;</w:t>
      </w:r>
    </w:p>
    <w:p w14:paraId="005198F6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b)</w:t>
      </w:r>
      <w:r>
        <w:rPr>
          <w:rFonts w:ascii="Arial" w:eastAsia="Arial" w:hAnsi="Arial" w:cs="Arial"/>
          <w:sz w:val="24"/>
          <w:szCs w:val="24"/>
        </w:rPr>
        <w:t xml:space="preserve"> Demonstração, por meio da apresentação de planilha de custos ou memória de cálculo, quando couber, acompanhada de documentação comprobatória correlata, de que os preços registrados estão desatualizados e se tornaram inviáveis. </w:t>
      </w:r>
    </w:p>
    <w:p w14:paraId="5565B669" w14:textId="0B5EB638" w:rsidR="006B4662" w:rsidRDefault="007C1793">
      <w:pPr>
        <w:shd w:val="clear" w:color="auto" w:fill="FFFFFF"/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6.3.1.</w:t>
      </w:r>
      <w:r>
        <w:rPr>
          <w:rFonts w:ascii="Arial" w:eastAsia="Arial" w:hAnsi="Arial" w:cs="Arial"/>
          <w:sz w:val="24"/>
          <w:szCs w:val="24"/>
        </w:rPr>
        <w:t xml:space="preserve"> 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 decidirá sobre o pedido de revisão no prazo máximo </w:t>
      </w:r>
      <w:r w:rsidRPr="0056514E">
        <w:rPr>
          <w:rFonts w:ascii="Arial" w:eastAsia="Arial" w:hAnsi="Arial" w:cs="Arial"/>
          <w:sz w:val="24"/>
          <w:szCs w:val="24"/>
        </w:rPr>
        <w:t xml:space="preserve">de </w:t>
      </w:r>
      <w:r w:rsidR="008326BE" w:rsidRPr="0056514E">
        <w:rPr>
          <w:rFonts w:ascii="Arial" w:eastAsia="Arial" w:hAnsi="Arial" w:cs="Arial"/>
          <w:color w:val="0070C0"/>
          <w:sz w:val="24"/>
          <w:szCs w:val="24"/>
        </w:rPr>
        <w:t>60 (sessenta)</w:t>
      </w:r>
      <w:r w:rsidRPr="0056514E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 w:rsidRPr="0056514E">
        <w:rPr>
          <w:rFonts w:ascii="Arial" w:eastAsia="Arial" w:hAnsi="Arial" w:cs="Arial"/>
          <w:sz w:val="24"/>
          <w:szCs w:val="24"/>
        </w:rPr>
        <w:t>dias, a contar da data de conclusão da instrução do</w:t>
      </w:r>
      <w:r>
        <w:rPr>
          <w:rFonts w:ascii="Arial" w:eastAsia="Arial" w:hAnsi="Arial" w:cs="Arial"/>
          <w:sz w:val="24"/>
          <w:szCs w:val="24"/>
        </w:rPr>
        <w:t xml:space="preserve"> requerimento. </w:t>
      </w:r>
    </w:p>
    <w:p w14:paraId="3A13B7F5" w14:textId="77777777" w:rsidR="006B4662" w:rsidRDefault="007C1793">
      <w:pPr>
        <w:shd w:val="clear" w:color="auto" w:fill="FFFFFF"/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6.3.2.</w:t>
      </w:r>
      <w:r>
        <w:rPr>
          <w:rFonts w:ascii="Arial" w:eastAsia="Arial" w:hAnsi="Arial" w:cs="Arial"/>
          <w:sz w:val="24"/>
          <w:szCs w:val="24"/>
        </w:rPr>
        <w:t xml:space="preserve"> Durante o período de análise do pedido, 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, mediante solicitação da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>, poderá suspender as novas autorizações de consumo/adesão à Ata de Registro de Preços.</w:t>
      </w:r>
    </w:p>
    <w:p w14:paraId="218503C1" w14:textId="77777777" w:rsidR="006B4662" w:rsidRDefault="007C1793">
      <w:pPr>
        <w:shd w:val="clear" w:color="auto" w:fill="FFFFFF"/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6.3.3.</w:t>
      </w:r>
      <w:r>
        <w:rPr>
          <w:rFonts w:ascii="Arial" w:eastAsia="Arial" w:hAnsi="Arial" w:cs="Arial"/>
          <w:sz w:val="24"/>
          <w:szCs w:val="24"/>
        </w:rPr>
        <w:t xml:space="preserve"> Indeferido o pedido de revisão, por ausência de prova efetiva dos requisitos previstos no item 6.3,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fica obrigada a manter os compromissos assumidos pelos preços originalmente registrados, sob pena de cancelamento do registro de preços e aplicação das penalidades administrativas previstas em lei e nesta Ata. </w:t>
      </w:r>
    </w:p>
    <w:p w14:paraId="06EDBD1D" w14:textId="77777777" w:rsidR="006B4662" w:rsidRDefault="007C1793">
      <w:pPr>
        <w:shd w:val="clear" w:color="auto" w:fill="FFFFFF"/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6.3.4.</w:t>
      </w:r>
      <w:r>
        <w:rPr>
          <w:rFonts w:ascii="Arial" w:eastAsia="Arial" w:hAnsi="Arial" w:cs="Arial"/>
          <w:sz w:val="24"/>
          <w:szCs w:val="24"/>
        </w:rPr>
        <w:t xml:space="preserve"> Comprovada a desatualização dos preços registrados, a Ata poderá ser revisada e, caso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não aceite os novos preços indicados, o Registro de Preços será, parcial ou integralmente, cancelado e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liberada do compromisso assumido, sem aplicação de penalidades administrativas.</w:t>
      </w:r>
    </w:p>
    <w:p w14:paraId="697CA546" w14:textId="77777777" w:rsidR="006B4662" w:rsidRDefault="007C1793">
      <w:pPr>
        <w:shd w:val="clear" w:color="auto" w:fill="FFFFFF"/>
        <w:spacing w:before="120" w:after="120" w:line="360" w:lineRule="auto"/>
        <w:ind w:left="-993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6.4</w:t>
      </w:r>
      <w:r>
        <w:rPr>
          <w:rFonts w:ascii="Arial" w:eastAsia="Arial" w:hAnsi="Arial" w:cs="Arial"/>
          <w:sz w:val="24"/>
          <w:szCs w:val="24"/>
        </w:rPr>
        <w:t xml:space="preserve">. O registro de preços também poderá ser revisado se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formular proposta superveniente para redução dos preços registrados. </w:t>
      </w:r>
    </w:p>
    <w:p w14:paraId="60DC0630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6.5.</w:t>
      </w:r>
      <w:r>
        <w:rPr>
          <w:rFonts w:ascii="Arial" w:eastAsia="Arial" w:hAnsi="Arial" w:cs="Arial"/>
          <w:sz w:val="24"/>
          <w:szCs w:val="24"/>
        </w:rPr>
        <w:t xml:space="preserve"> Qualquer revisão nos preços registrados deve ser formalizada mediante termo aditivo e requer a apresentação de nova proposta de preço e/ou nova planilha de custos e formação de preço, conforme o caso, seguindo o modelo constante do edital.</w:t>
      </w:r>
    </w:p>
    <w:p w14:paraId="73E65226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6.6.</w:t>
      </w:r>
      <w:r>
        <w:rPr>
          <w:rFonts w:ascii="Arial" w:eastAsia="Arial" w:hAnsi="Arial" w:cs="Arial"/>
          <w:sz w:val="24"/>
          <w:szCs w:val="24"/>
        </w:rPr>
        <w:t xml:space="preserve"> A revisão dos preços registrados em Ata será aplicada automaticamente aos contratos formalizados posteriormente à sua implantação.</w:t>
      </w:r>
    </w:p>
    <w:p w14:paraId="46EE950C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2410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743CDEED" wp14:editId="5E41176B">
                <wp:extent cx="5257800" cy="369525"/>
                <wp:effectExtent l="0" t="0" r="0" b="0"/>
                <wp:docPr id="254" name="Retângulo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21863" y="3600000"/>
                          <a:ext cx="52482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84A18F" w14:textId="77777777" w:rsidR="006B4662" w:rsidRDefault="007C1793">
                            <w:pPr>
                              <w:spacing w:after="0" w:line="258" w:lineRule="auto"/>
                              <w:ind w:right="282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7. DA ORDEM DE PREFERÊNCIA NO CONSUMO DA ATA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3CDEED" id="Retângulo 254" o:spid="_x0000_s1034" style="width:414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" fillcolor="#33608e" stroked="f">
                <v:textbox inset="2.53958mm,1.2694mm,2.53958mm,1.2694mm">
                  <w:txbxContent>
                    <w:p w14:paraId="5984A18F" w14:textId="77777777" w:rsidR="006B4662" w:rsidRDefault="007C1793">
                      <w:pPr>
                        <w:spacing w:after="0" w:line="258" w:lineRule="auto"/>
                        <w:ind w:right="282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7. DA ORDEM DE PREFERÊNCIA NO CONSUMO DA ATA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9D8C51A" w14:textId="77777777" w:rsidR="006B4662" w:rsidRDefault="007C1793">
      <w:pPr>
        <w:shd w:val="clear" w:color="auto" w:fill="FFFFFF"/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7.1. O consumo da Ata deverá ocorrer primeiro no item/lote mais vantajoso, consumindo-se os demais lotes nessa sequência apenas quando exaurido o quantitativo daquele.</w:t>
      </w:r>
    </w:p>
    <w:p w14:paraId="74E83F7A" w14:textId="77777777" w:rsidR="0056514E" w:rsidRPr="0056514E" w:rsidRDefault="0056514E" w:rsidP="0056514E">
      <w:pPr>
        <w:shd w:val="clear" w:color="auto" w:fill="FFFFFF"/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 w:rsidRPr="0056514E">
        <w:rPr>
          <w:rFonts w:ascii="Arial" w:eastAsia="Arial" w:hAnsi="Arial" w:cs="Arial"/>
          <w:color w:val="0070C0"/>
          <w:sz w:val="24"/>
          <w:szCs w:val="24"/>
          <w:highlight w:val="yellow"/>
        </w:rPr>
        <w:t>7.2. Se a mesma empresa vencer a licitação nas cotas ampla e reservada, com preços distintos, o consumo da Ata deve ocorrer primeiro no item/lote mais vantajoso, devendo ser contratados os demais itens/lotes em sequência apenas após o exaurimento dos quantitativos registrados mais vantajosos.</w:t>
      </w:r>
    </w:p>
    <w:p w14:paraId="6A7305FA" w14:textId="143B5A4A" w:rsidR="006B4662" w:rsidRDefault="007C1793">
      <w:pPr>
        <w:shd w:val="clear" w:color="auto" w:fill="FFFFFF"/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7.3. Se empresas distintas vencerem cotas ampla e reservada com preços iguais, a cota reservada terá prioridade de contratação.</w:t>
      </w:r>
    </w:p>
    <w:p w14:paraId="2F11E7E7" w14:textId="399A05AD" w:rsidR="006B4662" w:rsidRPr="007228A8" w:rsidRDefault="007C1793" w:rsidP="007228A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2410"/>
        <w:jc w:val="both"/>
        <w:rPr>
          <w:rFonts w:ascii="Arial" w:eastAsia="Arial" w:hAnsi="Arial" w:cs="Arial"/>
          <w:color w:val="FF0000"/>
          <w:sz w:val="24"/>
          <w:szCs w:val="24"/>
        </w:rPr>
      </w:pPr>
      <w:r w:rsidRPr="0056514E">
        <w:rPr>
          <w:rFonts w:ascii="Arial" w:eastAsia="Arial" w:hAnsi="Arial" w:cs="Arial"/>
          <w:b/>
          <w:color w:val="FF0000"/>
          <w:sz w:val="24"/>
          <w:szCs w:val="24"/>
          <w:highlight w:val="yellow"/>
        </w:rPr>
        <w:t xml:space="preserve">OBSERVAÇÃO: </w:t>
      </w:r>
      <w:r w:rsidRPr="0056514E">
        <w:rPr>
          <w:rFonts w:ascii="Arial" w:eastAsia="Arial" w:hAnsi="Arial" w:cs="Arial"/>
          <w:color w:val="FF0000"/>
          <w:sz w:val="24"/>
          <w:szCs w:val="24"/>
          <w:highlight w:val="yellow"/>
        </w:rPr>
        <w:t>Incluir o item 7 apenas se houver cotas ampla e reservada.</w:t>
      </w:r>
    </w:p>
    <w:p w14:paraId="5CFA57BE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2410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022C3E50" wp14:editId="765F3FC0">
                <wp:extent cx="6886575" cy="369525"/>
                <wp:effectExtent l="0" t="0" r="0" b="0"/>
                <wp:docPr id="252" name="Retângulo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07475" y="3600000"/>
                          <a:ext cx="687705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F48D62" w14:textId="77777777" w:rsidR="006B4662" w:rsidRDefault="007C1793">
                            <w:pPr>
                              <w:spacing w:after="0" w:line="258" w:lineRule="auto"/>
                              <w:ind w:right="282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8. DAS CONTRATAÇÕES DECORRENTES DA ATA DE REGISTRO DE PREÇO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2C3E50" id="Retângulo 252" o:spid="_x0000_s1035" style="width:542.25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" fillcolor="#33608e" stroked="f">
                <v:textbox inset="2.53958mm,1.2694mm,2.53958mm,1.2694mm">
                  <w:txbxContent>
                    <w:p w14:paraId="5FF48D62" w14:textId="77777777" w:rsidR="006B4662" w:rsidRDefault="007C1793">
                      <w:pPr>
                        <w:spacing w:after="0" w:line="258" w:lineRule="auto"/>
                        <w:ind w:right="282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8. DAS CONTRATAÇÕES DECORRENTES DA ATA DE REGISTRO DE PREÇO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B04F12A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8.1.</w:t>
      </w:r>
      <w:r>
        <w:rPr>
          <w:rFonts w:ascii="Arial" w:eastAsia="Arial" w:hAnsi="Arial" w:cs="Arial"/>
          <w:sz w:val="24"/>
          <w:szCs w:val="24"/>
        </w:rPr>
        <w:t xml:space="preserve">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está obrigada a celebrar as contratações que dela poderão advir, observadas as condições estabelecidas no Edital, em seus anexos e nesta Ata.</w:t>
      </w:r>
    </w:p>
    <w:p w14:paraId="57A48344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8.2.</w:t>
      </w:r>
      <w:r>
        <w:rPr>
          <w:rFonts w:ascii="Arial" w:eastAsia="Arial" w:hAnsi="Arial" w:cs="Arial"/>
          <w:sz w:val="24"/>
          <w:szCs w:val="24"/>
        </w:rPr>
        <w:t xml:space="preserve"> As contratações decorrentes desta Ata de Registro de Preços serão formalizadas mediante a assinatura de termo de contrato, conforme modelo constante do </w:t>
      </w:r>
      <w:r>
        <w:rPr>
          <w:rFonts w:ascii="Arial" w:eastAsia="Arial" w:hAnsi="Arial" w:cs="Arial"/>
          <w:color w:val="4472C4"/>
          <w:sz w:val="24"/>
          <w:szCs w:val="24"/>
        </w:rPr>
        <w:t>Anexo ____ do Edital</w:t>
      </w:r>
      <w:r>
        <w:rPr>
          <w:rFonts w:ascii="Arial" w:eastAsia="Arial" w:hAnsi="Arial" w:cs="Arial"/>
          <w:sz w:val="24"/>
          <w:szCs w:val="24"/>
        </w:rPr>
        <w:t>, respeitado o prazo de vigência da Ata.</w:t>
      </w:r>
    </w:p>
    <w:p w14:paraId="5D4CAB95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8.3.</w:t>
      </w:r>
      <w:r>
        <w:rPr>
          <w:rFonts w:ascii="Arial" w:eastAsia="Arial" w:hAnsi="Arial" w:cs="Arial"/>
          <w:sz w:val="24"/>
          <w:szCs w:val="24"/>
        </w:rPr>
        <w:t xml:space="preserve"> A </w:t>
      </w:r>
      <w:r>
        <w:rPr>
          <w:rFonts w:ascii="Arial" w:eastAsia="Arial" w:hAnsi="Arial" w:cs="Arial"/>
          <w:b/>
          <w:sz w:val="24"/>
          <w:szCs w:val="24"/>
        </w:rPr>
        <w:t xml:space="preserve">DETENTORA DA ATA </w:t>
      </w:r>
      <w:r>
        <w:rPr>
          <w:rFonts w:ascii="Arial" w:eastAsia="Arial" w:hAnsi="Arial" w:cs="Arial"/>
          <w:sz w:val="24"/>
          <w:szCs w:val="24"/>
        </w:rPr>
        <w:t>será convocada para assinatura do termo de contrato no prazo de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XX </w:t>
      </w:r>
      <w:r>
        <w:rPr>
          <w:rFonts w:ascii="Arial" w:eastAsia="Arial" w:hAnsi="Arial" w:cs="Arial"/>
          <w:sz w:val="24"/>
          <w:szCs w:val="24"/>
        </w:rPr>
        <w:t>dias úteis a contar da convocação, sob pena de decair o direito à contratação.</w:t>
      </w:r>
    </w:p>
    <w:p w14:paraId="615F51D6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8.4.</w:t>
      </w:r>
      <w:r>
        <w:rPr>
          <w:rFonts w:ascii="Arial" w:eastAsia="Arial" w:hAnsi="Arial" w:cs="Arial"/>
          <w:sz w:val="24"/>
          <w:szCs w:val="24"/>
        </w:rPr>
        <w:t xml:space="preserve"> O prazo para assinatura do termo de contrato poderá ser prorrogado uma única vez, por igual período, mediante solicitação da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antes do decurso do prazo assinalado e desde que ocorra motivo justo, aceito pela Administração.</w:t>
      </w:r>
    </w:p>
    <w:p w14:paraId="20D36F5D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8.5.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 não comparecimento ou a recusa injustificada da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DETENTORA DA 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em assinar o contrato no prazo assinalado enseja o cancelamento do registro de preços e a aplicação das penalidades previstas nesta Ata.</w:t>
      </w:r>
    </w:p>
    <w:p w14:paraId="6A63F67C" w14:textId="77777777" w:rsidR="006B4662" w:rsidRDefault="007C1793">
      <w:pPr>
        <w:shd w:val="clear" w:color="auto" w:fill="FFFFFF"/>
        <w:spacing w:before="120" w:after="120" w:line="360" w:lineRule="auto"/>
        <w:ind w:left="-426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8.5.1.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instauração do processo de apuração e de aplicação de penalidades compete ao órgão ou entidade interessada na contratação.</w:t>
      </w:r>
    </w:p>
    <w:p w14:paraId="17F3D9A0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8.6.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Por ocasião da convocação para assinatura do contrato, o órgão ou entidade interessada na contratação deverá consultar a regularidade da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DETENTORA DA 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perante o Cadastro Nacional de Empresas Inidôneas e Suspensas (CEIS) e o Cadastro Nacional de Empresas Punidas (CNEP) e verificar a validade dos documentos de </w:t>
      </w:r>
      <w:r>
        <w:rPr>
          <w:rFonts w:ascii="Arial" w:eastAsia="Arial" w:hAnsi="Arial" w:cs="Arial"/>
          <w:sz w:val="24"/>
          <w:szCs w:val="24"/>
        </w:rPr>
        <w:t>habilitação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fiscal, social e trabalhista apresentados na licitação, por meio de consulta aos sítios eletrônicos oficiais, certificando nos autos a regularidade e anexando os documentos obtidos. </w:t>
      </w:r>
    </w:p>
    <w:p w14:paraId="00F09C28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5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8.6.1.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Se não for possível atualizar os documentos por meio eletrônico, a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DETENTORA DA 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será notificada para, no prazo de 02 (dois) dias úteis, comprovar a sua situação de regularidade, mediante a apresentação das respectivas certidões vigentes, sob pena de decair do direito à contratação e haver o cancelamento do registro de preços. </w:t>
      </w:r>
    </w:p>
    <w:p w14:paraId="29A35385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8.7.</w:t>
      </w:r>
      <w:r>
        <w:rPr>
          <w:rFonts w:ascii="Arial" w:eastAsia="Arial" w:hAnsi="Arial" w:cs="Arial"/>
          <w:sz w:val="24"/>
          <w:szCs w:val="24"/>
        </w:rPr>
        <w:t xml:space="preserve"> Nas hipóteses do item 8.5 e 8.6, 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 poderá convocar os integrantes do cadastro de reserva, se houver, ou os licitantes remanescentes, na ordem de classificação, para negociação e assinatura de nova Ata, observado o disposto no art. 90, §§ 2º e 4º da Lei 14.133, de 2021. </w:t>
      </w:r>
    </w:p>
    <w:p w14:paraId="79C7D681" w14:textId="2A3AA69E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lastRenderedPageBreak/>
        <w:t>8.8.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contratação individual de itens registrados em lotes de forma aglutinada </w:t>
      </w:r>
      <w:r w:rsidRPr="00117B2A">
        <w:rPr>
          <w:rFonts w:ascii="Arial" w:eastAsia="Arial" w:hAnsi="Arial" w:cs="Arial"/>
          <w:color w:val="0070C0"/>
          <w:sz w:val="24"/>
          <w:szCs w:val="24"/>
        </w:rPr>
        <w:t xml:space="preserve">somente será admitida </w:t>
      </w:r>
      <w:r w:rsidR="000521C4" w:rsidRPr="00117B2A">
        <w:rPr>
          <w:rFonts w:ascii="Arial" w:eastAsia="Arial" w:hAnsi="Arial" w:cs="Arial"/>
          <w:color w:val="0070C0"/>
          <w:sz w:val="24"/>
          <w:szCs w:val="24"/>
        </w:rPr>
        <w:t>se for comprovada a vantajosidade da aquisição mediante prévia pesquisa de mercado ou demonstração de que o deságio obtido no valor do item é igual ou superior ao do lote globalmente considerado</w:t>
      </w:r>
      <w:r w:rsidRPr="00117B2A">
        <w:rPr>
          <w:rFonts w:ascii="Arial" w:eastAsia="Arial" w:hAnsi="Arial" w:cs="Arial"/>
          <w:color w:val="0070C0"/>
          <w:sz w:val="24"/>
          <w:szCs w:val="24"/>
        </w:rPr>
        <w:t>.</w:t>
      </w:r>
    </w:p>
    <w:p w14:paraId="027CF942" w14:textId="49D947AD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OBSERVAÇÃO: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Prever </w:t>
      </w:r>
      <w:r w:rsidR="00117B2A">
        <w:rPr>
          <w:rFonts w:ascii="Arial" w:eastAsia="Arial" w:hAnsi="Arial" w:cs="Arial"/>
          <w:color w:val="FF0000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item 8.8</w:t>
      </w:r>
      <w:r w:rsidR="00117B2A">
        <w:rPr>
          <w:rFonts w:ascii="Arial" w:eastAsia="Arial" w:hAnsi="Arial" w:cs="Arial"/>
          <w:color w:val="FF0000"/>
          <w:sz w:val="24"/>
          <w:szCs w:val="24"/>
        </w:rPr>
        <w:t xml:space="preserve"> acima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apenas quando cabível, conforme divisão/agrupamento do objeto.</w:t>
      </w:r>
    </w:p>
    <w:p w14:paraId="0F730184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2410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3F1DADE6" wp14:editId="70A538C7">
                <wp:extent cx="5514975" cy="369525"/>
                <wp:effectExtent l="0" t="0" r="0" b="0"/>
                <wp:docPr id="243" name="Retângulo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93275" y="3600000"/>
                          <a:ext cx="550545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1D3FE6" w14:textId="77777777" w:rsidR="006B4662" w:rsidRDefault="007C1793">
                            <w:pPr>
                              <w:spacing w:after="0" w:line="258" w:lineRule="auto"/>
                              <w:ind w:right="282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9. DAS OBRIGAÇÕES DO ÓRGÃO GERENCIADOR DA ATA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1DADE6" id="Retângulo 243" o:spid="_x0000_s1036" style="width:434.25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" fillcolor="#33608e" stroked="f">
                <v:textbox inset="2.53958mm,1.2694mm,2.53958mm,1.2694mm">
                  <w:txbxContent>
                    <w:p w14:paraId="201D3FE6" w14:textId="77777777" w:rsidR="006B4662" w:rsidRDefault="007C1793">
                      <w:pPr>
                        <w:spacing w:after="0" w:line="258" w:lineRule="auto"/>
                        <w:ind w:right="282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9. DAS OBRIGAÇÕES DO ÓRGÃO GERENCIADOR DA ATA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A0DE2B2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</w:t>
      </w:r>
      <w:r>
        <w:rPr>
          <w:rFonts w:ascii="Arial" w:eastAsia="Arial" w:hAnsi="Arial" w:cs="Arial"/>
          <w:sz w:val="24"/>
          <w:szCs w:val="24"/>
        </w:rPr>
        <w:t xml:space="preserve"> O </w:t>
      </w:r>
      <w:r>
        <w:rPr>
          <w:rFonts w:ascii="Arial" w:eastAsia="Arial" w:hAnsi="Arial" w:cs="Arial"/>
          <w:b/>
          <w:sz w:val="24"/>
          <w:szCs w:val="24"/>
        </w:rPr>
        <w:t>ÓRGÃO GERENCIADOR</w:t>
      </w:r>
      <w:r>
        <w:rPr>
          <w:rFonts w:ascii="Arial" w:eastAsia="Arial" w:hAnsi="Arial" w:cs="Arial"/>
          <w:sz w:val="24"/>
          <w:szCs w:val="24"/>
        </w:rPr>
        <w:t xml:space="preserve"> deverá:</w:t>
      </w:r>
    </w:p>
    <w:p w14:paraId="11BEAAEC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9.1.1.</w:t>
      </w:r>
      <w:r>
        <w:rPr>
          <w:rFonts w:ascii="Arial" w:eastAsia="Arial" w:hAnsi="Arial" w:cs="Arial"/>
          <w:sz w:val="24"/>
          <w:szCs w:val="24"/>
        </w:rPr>
        <w:t xml:space="preserve"> Assinar, gerenciar e fiscalizar a Ata de Registro de Preços;</w:t>
      </w:r>
    </w:p>
    <w:p w14:paraId="5AAFD48F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9.1.2.</w:t>
      </w:r>
      <w:r>
        <w:rPr>
          <w:rFonts w:ascii="Arial" w:eastAsia="Arial" w:hAnsi="Arial" w:cs="Arial"/>
          <w:sz w:val="24"/>
          <w:szCs w:val="24"/>
        </w:rPr>
        <w:t xml:space="preserve"> Divulgar a Ata e suas eventuais alterações, durante toda a sua vigência, no Portal Nacional de Contratações Públicas;</w:t>
      </w:r>
    </w:p>
    <w:p w14:paraId="267A4DF7" w14:textId="5FD0A41F" w:rsidR="006B4662" w:rsidRPr="00117B2A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117B2A">
        <w:rPr>
          <w:rFonts w:ascii="Arial" w:eastAsia="Arial" w:hAnsi="Arial" w:cs="Arial"/>
          <w:b/>
          <w:color w:val="000000" w:themeColor="text1"/>
          <w:sz w:val="24"/>
          <w:szCs w:val="24"/>
        </w:rPr>
        <w:t>9.1.3.</w:t>
      </w:r>
      <w:r w:rsidRPr="00117B2A">
        <w:rPr>
          <w:rFonts w:ascii="Arial" w:eastAsia="Arial" w:hAnsi="Arial" w:cs="Arial"/>
          <w:color w:val="000000" w:themeColor="text1"/>
          <w:sz w:val="24"/>
          <w:szCs w:val="24"/>
        </w:rPr>
        <w:t xml:space="preserve"> Autorizar e gerenciar pedidos de consumo dos órgãos participantes e pedidos de adesão dos não participantes</w:t>
      </w:r>
      <w:r w:rsidR="00117B2A" w:rsidRPr="00117B2A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17B2A" w:rsidRPr="00117B2A">
        <w:rPr>
          <w:rFonts w:ascii="Arial" w:eastAsia="Arial" w:hAnsi="Arial" w:cs="Arial"/>
          <w:color w:val="000000" w:themeColor="text1"/>
          <w:sz w:val="24"/>
          <w:szCs w:val="24"/>
          <w:highlight w:val="yellow"/>
        </w:rPr>
        <w:t>(quando permitida)</w:t>
      </w:r>
      <w:r w:rsidRPr="00117B2A">
        <w:rPr>
          <w:rFonts w:ascii="Arial" w:eastAsia="Arial" w:hAnsi="Arial" w:cs="Arial"/>
          <w:color w:val="000000" w:themeColor="text1"/>
          <w:sz w:val="24"/>
          <w:szCs w:val="24"/>
        </w:rPr>
        <w:t>;</w:t>
      </w:r>
    </w:p>
    <w:p w14:paraId="3D0DB24E" w14:textId="2DC0D282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9.1.4.</w:t>
      </w:r>
      <w:r>
        <w:rPr>
          <w:rFonts w:ascii="Arial" w:eastAsia="Arial" w:hAnsi="Arial" w:cs="Arial"/>
          <w:sz w:val="24"/>
          <w:szCs w:val="24"/>
        </w:rPr>
        <w:t xml:space="preserve"> Observar os quantitativos e limites estabelecidos para os órgãos participantes </w:t>
      </w:r>
      <w:r w:rsidRPr="00117B2A">
        <w:rPr>
          <w:rFonts w:ascii="Arial" w:eastAsia="Arial" w:hAnsi="Arial" w:cs="Arial"/>
          <w:color w:val="0070C0"/>
          <w:sz w:val="24"/>
          <w:szCs w:val="24"/>
        </w:rPr>
        <w:t>e não participantes</w:t>
      </w:r>
      <w:r w:rsidR="00117B2A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 w:rsidR="00117B2A" w:rsidRPr="00723F35">
        <w:rPr>
          <w:rFonts w:ascii="Arial" w:eastAsia="Arial" w:hAnsi="Arial" w:cs="Arial"/>
          <w:color w:val="0070C0"/>
          <w:sz w:val="24"/>
          <w:szCs w:val="24"/>
          <w:highlight w:val="yellow"/>
        </w:rPr>
        <w:t>(</w:t>
      </w:r>
      <w:r w:rsidR="00117B2A">
        <w:rPr>
          <w:rFonts w:ascii="Arial" w:eastAsia="Arial" w:hAnsi="Arial" w:cs="Arial"/>
          <w:color w:val="0070C0"/>
          <w:sz w:val="24"/>
          <w:szCs w:val="24"/>
          <w:highlight w:val="yellow"/>
        </w:rPr>
        <w:t>quando</w:t>
      </w:r>
      <w:r w:rsidR="00117B2A" w:rsidRPr="00723F35">
        <w:rPr>
          <w:rFonts w:ascii="Arial" w:eastAsia="Arial" w:hAnsi="Arial" w:cs="Arial"/>
          <w:color w:val="0070C0"/>
          <w:sz w:val="24"/>
          <w:szCs w:val="24"/>
          <w:highlight w:val="yellow"/>
        </w:rPr>
        <w:t xml:space="preserve"> permitida a adesão por não participantes)</w:t>
      </w:r>
      <w:r>
        <w:rPr>
          <w:rFonts w:ascii="Arial" w:eastAsia="Arial" w:hAnsi="Arial" w:cs="Arial"/>
          <w:sz w:val="24"/>
          <w:szCs w:val="24"/>
        </w:rPr>
        <w:t>;</w:t>
      </w:r>
    </w:p>
    <w:p w14:paraId="517E2F4E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9.1.5.</w:t>
      </w:r>
      <w:r>
        <w:rPr>
          <w:rFonts w:ascii="Arial" w:eastAsia="Arial" w:hAnsi="Arial" w:cs="Arial"/>
          <w:sz w:val="24"/>
          <w:szCs w:val="24"/>
        </w:rPr>
        <w:t xml:space="preserve"> Remanejar os quantitativos da Ata, quando cabível;</w:t>
      </w:r>
    </w:p>
    <w:p w14:paraId="70E99C6C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9.1.6.</w:t>
      </w:r>
      <w:r>
        <w:rPr>
          <w:rFonts w:ascii="Arial" w:eastAsia="Arial" w:hAnsi="Arial" w:cs="Arial"/>
          <w:sz w:val="24"/>
          <w:szCs w:val="24"/>
        </w:rPr>
        <w:t xml:space="preserve"> Analisar pedidos de reajuste e revisão dos preços registrados, conduzindo as renegociações necessárias;</w:t>
      </w:r>
    </w:p>
    <w:p w14:paraId="4D22DA50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9.1.7.</w:t>
      </w:r>
      <w:r>
        <w:rPr>
          <w:rFonts w:ascii="Arial" w:eastAsia="Arial" w:hAnsi="Arial" w:cs="Arial"/>
          <w:sz w:val="24"/>
          <w:szCs w:val="24"/>
        </w:rPr>
        <w:t xml:space="preserve"> Instaurar processo de apuração e aplicação de penalidade, garantida a ampla defesa e o contraditório, em caso de cometimento de ilícitos decorrentes da Ata de Registro de Preços;</w:t>
      </w:r>
    </w:p>
    <w:p w14:paraId="4D1E0B4C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9.1.8.</w:t>
      </w:r>
      <w:r>
        <w:rPr>
          <w:rFonts w:ascii="Arial" w:eastAsia="Arial" w:hAnsi="Arial" w:cs="Arial"/>
          <w:sz w:val="24"/>
          <w:szCs w:val="24"/>
        </w:rPr>
        <w:t xml:space="preserve"> Formalizar a prorrogação do prazo de vigência da Ata, quando cabível;</w:t>
      </w:r>
    </w:p>
    <w:p w14:paraId="14A45374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9.1.9.</w:t>
      </w:r>
      <w:r>
        <w:rPr>
          <w:rFonts w:ascii="Arial" w:eastAsia="Arial" w:hAnsi="Arial" w:cs="Arial"/>
          <w:sz w:val="24"/>
          <w:szCs w:val="24"/>
        </w:rPr>
        <w:t xml:space="preserve"> Convocar os integrantes do Cadastro de Reserva, se houver, em caso de cancelamento parcial ou integral do registro de preços.</w:t>
      </w:r>
    </w:p>
    <w:p w14:paraId="7F2251BE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2410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0D801D89" wp14:editId="06F9D256">
                <wp:extent cx="4343400" cy="360000"/>
                <wp:effectExtent l="0" t="0" r="0" b="2540"/>
                <wp:docPr id="241" name="Retângulo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AFC7B2" w14:textId="77777777" w:rsidR="006B4662" w:rsidRDefault="007C1793" w:rsidP="00AD4063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10. DAS OBRIGAÇÕES DA DETENTORA DA ATA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801D89" id="Retângulo 241" o:spid="_x0000_s1037" style="width:34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" fillcolor="#33608e" stroked="f">
                <v:textbox inset="2.53958mm,1.2694mm,2.53958mm,1.2694mm">
                  <w:txbxContent>
                    <w:p w14:paraId="4CAFC7B2" w14:textId="77777777" w:rsidR="006B4662" w:rsidRDefault="007C1793" w:rsidP="00AD4063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10. DAS OBRIGAÇÕES DA DETENTORA DA ATA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2A6E699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sz w:val="24"/>
          <w:szCs w:val="24"/>
        </w:rPr>
      </w:pPr>
      <w:bookmarkStart w:id="4" w:name="_heading=h.2et92p0" w:colFirst="0" w:colLast="0"/>
      <w:bookmarkEnd w:id="4"/>
      <w:r>
        <w:rPr>
          <w:rFonts w:ascii="Arial" w:eastAsia="Arial" w:hAnsi="Arial" w:cs="Arial"/>
          <w:b/>
          <w:sz w:val="24"/>
          <w:szCs w:val="24"/>
        </w:rPr>
        <w:lastRenderedPageBreak/>
        <w:t>10.1.</w:t>
      </w:r>
      <w:r>
        <w:rPr>
          <w:rFonts w:ascii="Arial" w:eastAsia="Arial" w:hAnsi="Arial" w:cs="Arial"/>
          <w:sz w:val="24"/>
          <w:szCs w:val="24"/>
        </w:rPr>
        <w:t xml:space="preserve">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obriga-se a:</w:t>
      </w:r>
    </w:p>
    <w:p w14:paraId="37E97019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10.1.1.</w:t>
      </w:r>
      <w:r>
        <w:rPr>
          <w:rFonts w:ascii="Arial" w:eastAsia="Arial" w:hAnsi="Arial" w:cs="Arial"/>
          <w:sz w:val="24"/>
          <w:szCs w:val="24"/>
        </w:rPr>
        <w:t xml:space="preserve"> Manter o preço registrado e demais condições previstas durante todo o prazo de vigência da Ata de Registro de Preços;</w:t>
      </w:r>
    </w:p>
    <w:p w14:paraId="117E33DF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10.1.2.</w:t>
      </w:r>
      <w:r>
        <w:rPr>
          <w:rFonts w:ascii="Arial" w:eastAsia="Arial" w:hAnsi="Arial" w:cs="Arial"/>
          <w:sz w:val="24"/>
          <w:szCs w:val="24"/>
        </w:rPr>
        <w:t xml:space="preserve"> Manter, durante toda a vigência da Ata de Registro de Preços e de eventuais contratações decorrentes, as condições de habilitação exigidas para participação na licitação;</w:t>
      </w:r>
    </w:p>
    <w:p w14:paraId="31989BBF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10.1.3.</w:t>
      </w:r>
      <w:r>
        <w:rPr>
          <w:rFonts w:ascii="Arial" w:eastAsia="Arial" w:hAnsi="Arial" w:cs="Arial"/>
          <w:sz w:val="24"/>
          <w:szCs w:val="24"/>
        </w:rPr>
        <w:t xml:space="preserve"> Assinar os contratos decorrentes desta Ata d</w:t>
      </w:r>
      <w:r w:rsidR="00AF6103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 Registro de Preços no prazo assinalado.</w:t>
      </w:r>
    </w:p>
    <w:p w14:paraId="469BCEE5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10.1.4.</w:t>
      </w:r>
      <w:r>
        <w:rPr>
          <w:rFonts w:ascii="Arial" w:eastAsia="Arial" w:hAnsi="Arial" w:cs="Arial"/>
          <w:sz w:val="24"/>
          <w:szCs w:val="24"/>
        </w:rPr>
        <w:t xml:space="preserve"> Prestar as informações solicitadas pelo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>, durante o prazo de vigência da Ata de Registro de Preços, no prazo máximo de 05 (cinco) dias úteis após o recebimento da solicitação.</w:t>
      </w:r>
    </w:p>
    <w:p w14:paraId="625CFF3B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10.1.5.</w:t>
      </w:r>
      <w:r>
        <w:rPr>
          <w:rFonts w:ascii="Arial" w:eastAsia="Arial" w:hAnsi="Arial" w:cs="Arial"/>
          <w:sz w:val="24"/>
          <w:szCs w:val="24"/>
        </w:rPr>
        <w:t xml:space="preserve"> Designar preposto para representá-la perante 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>, sempre que for necessário.</w:t>
      </w:r>
    </w:p>
    <w:p w14:paraId="24B864AF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2410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3906DE3F" wp14:editId="5788E8C8">
                <wp:extent cx="7172325" cy="369525"/>
                <wp:effectExtent l="0" t="0" r="0" b="0"/>
                <wp:docPr id="242" name="Retângulo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64600" y="3600000"/>
                          <a:ext cx="716280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0E7F5C" w14:textId="77777777" w:rsidR="006B4662" w:rsidRDefault="007C1793" w:rsidP="00AD4063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B0F0"/>
                                <w:sz w:val="24"/>
                              </w:rPr>
                              <w:t>11. DA ADESÃO À ATA DE REGISTRO DE PREÇOS POR ÓRGÃOS NÃO PARTICIPANTES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06DE3F" id="Retângulo 242" o:spid="_x0000_s1038" style="width:564.75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" fillcolor="#33608e" stroked="f">
                <v:textbox inset="2.53958mm,1.2694mm,2.53958mm,1.2694mm">
                  <w:txbxContent>
                    <w:p w14:paraId="4D0E7F5C" w14:textId="77777777" w:rsidR="006B4662" w:rsidRDefault="007C1793" w:rsidP="00AD4063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B0F0"/>
                          <w:sz w:val="24"/>
                        </w:rPr>
                        <w:t>11. DA ADESÃO À ATA DE REGISTRO DE PREÇOS POR ÓRGÃOS NÃO PARTICIPANTES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0FB56C7" w14:textId="17071891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bookmarkStart w:id="5" w:name="_heading=h.tyjcwt" w:colFirst="0" w:colLast="0"/>
      <w:bookmarkEnd w:id="5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OBSERVAÇÃO: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Trata-se de item opcional. A possibilidade de admitir a adesão à presente ata de registro de preços deve ser avaliada no caso concreto, conforme </w:t>
      </w:r>
      <w:r w:rsidRPr="00117B2A">
        <w:rPr>
          <w:rFonts w:ascii="Arial" w:eastAsia="Arial" w:hAnsi="Arial" w:cs="Arial"/>
          <w:color w:val="FF0000"/>
          <w:sz w:val="24"/>
          <w:szCs w:val="24"/>
        </w:rPr>
        <w:t xml:space="preserve">previsto no TR e no </w:t>
      </w:r>
      <w:r w:rsidR="00681533" w:rsidRPr="00117B2A">
        <w:rPr>
          <w:rFonts w:ascii="Arial" w:eastAsia="Arial" w:hAnsi="Arial" w:cs="Arial"/>
          <w:color w:val="FF0000"/>
          <w:sz w:val="24"/>
          <w:szCs w:val="24"/>
        </w:rPr>
        <w:t>Edital, com justificativa específica lastreada em estudo técnico referente ao objeto licitado e devidamente registrada no documento de planejamento da contratação (Acórdão 2.736/2023 – TCU – Plenário).</w:t>
      </w:r>
      <w:r w:rsidRPr="00117B2A">
        <w:rPr>
          <w:rFonts w:ascii="Arial" w:eastAsia="Arial" w:hAnsi="Arial" w:cs="Arial"/>
          <w:color w:val="FF0000"/>
          <w:sz w:val="24"/>
          <w:szCs w:val="24"/>
        </w:rPr>
        <w:t xml:space="preserve"> Assim, o item em tela apenas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deve ser inserido se houver a previsão de não participantes. </w:t>
      </w:r>
    </w:p>
    <w:p w14:paraId="553CFBE4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bookmarkStart w:id="6" w:name="_heading=h.3dy6vkm" w:colFirst="0" w:colLast="0"/>
      <w:bookmarkEnd w:id="6"/>
      <w:r>
        <w:rPr>
          <w:rFonts w:ascii="Arial" w:eastAsia="Arial" w:hAnsi="Arial" w:cs="Arial"/>
          <w:b/>
          <w:color w:val="0070C0"/>
          <w:sz w:val="24"/>
          <w:szCs w:val="24"/>
        </w:rPr>
        <w:t>11.1.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presente Ata de Registro de Preços poderá ser utilizada por qualquer órgão ou entidade da Administração Pública que não tenha participado dos procedimentos iniciais da licitação para o registro de preços, doravante denominado </w:t>
      </w:r>
      <w:r>
        <w:rPr>
          <w:rFonts w:ascii="Arial" w:eastAsia="Arial" w:hAnsi="Arial" w:cs="Arial"/>
          <w:b/>
          <w:color w:val="0070C0"/>
          <w:sz w:val="24"/>
          <w:szCs w:val="24"/>
        </w:rPr>
        <w:t>NÃO PARTICIPANTE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, mediante anuência do </w:t>
      </w:r>
      <w:r>
        <w:rPr>
          <w:rFonts w:ascii="Arial" w:eastAsia="Arial" w:hAnsi="Arial" w:cs="Arial"/>
          <w:b/>
          <w:color w:val="0070C0"/>
          <w:sz w:val="24"/>
          <w:szCs w:val="24"/>
        </w:rPr>
        <w:t>GERENCIADOR</w:t>
      </w:r>
      <w:r>
        <w:rPr>
          <w:rFonts w:ascii="Arial" w:eastAsia="Arial" w:hAnsi="Arial" w:cs="Arial"/>
          <w:color w:val="0070C0"/>
          <w:sz w:val="24"/>
          <w:szCs w:val="24"/>
        </w:rPr>
        <w:t>, atendidas as condições previstas no art. 86, §2º, da Lei nº 14.133, de 2021, e neste Edital.</w:t>
      </w:r>
    </w:p>
    <w:p w14:paraId="1F982D60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bookmarkStart w:id="7" w:name="_heading=h.1t3h5sf" w:colFirst="0" w:colLast="0"/>
      <w:bookmarkEnd w:id="7"/>
      <w:r>
        <w:rPr>
          <w:rFonts w:ascii="Arial" w:eastAsia="Arial" w:hAnsi="Arial" w:cs="Arial"/>
          <w:b/>
          <w:color w:val="0070C0"/>
          <w:sz w:val="24"/>
          <w:szCs w:val="24"/>
        </w:rPr>
        <w:t>11.2.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Cada órgão ou entidade </w:t>
      </w:r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NÃO PARTICIPANTE 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poderá aderir a até 50% (cinquenta por cento) do quantitativo dos itens registrados na Ata de Registro de Preços. </w:t>
      </w:r>
    </w:p>
    <w:p w14:paraId="2C1183A8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lastRenderedPageBreak/>
        <w:t>11</w:t>
      </w:r>
      <w:r w:rsidRPr="00EE58AB">
        <w:rPr>
          <w:rFonts w:ascii="Arial" w:eastAsia="Arial" w:hAnsi="Arial" w:cs="Arial"/>
          <w:b/>
          <w:color w:val="0070C0"/>
          <w:sz w:val="24"/>
          <w:szCs w:val="24"/>
        </w:rPr>
        <w:t>.3.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soma de todas as adesões por </w:t>
      </w:r>
      <w:r>
        <w:rPr>
          <w:rFonts w:ascii="Arial" w:eastAsia="Arial" w:hAnsi="Arial" w:cs="Arial"/>
          <w:b/>
          <w:color w:val="0070C0"/>
          <w:sz w:val="24"/>
          <w:szCs w:val="24"/>
        </w:rPr>
        <w:t>NÃO PARTICIPANTES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não poderá exceder ao dobro do quantitativo de cada item registrado, independentemente do número de órgãos não participantes que aderirem.</w:t>
      </w:r>
    </w:p>
    <w:p w14:paraId="36F49E52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OBSERVAÇÃO: </w:t>
      </w:r>
      <w:r>
        <w:rPr>
          <w:rFonts w:ascii="Arial" w:eastAsia="Arial" w:hAnsi="Arial" w:cs="Arial"/>
          <w:color w:val="FF0000"/>
          <w:sz w:val="24"/>
          <w:szCs w:val="24"/>
        </w:rPr>
        <w:t>Os limites acima encontram-se previstos nos art. 86, §§ 4º e 5º, da Lei nº 14.133, de 2021. Trata-se de referenciais máximos, que admitem fixação em quantitativo inferior, conforme o caso.</w:t>
      </w:r>
    </w:p>
    <w:p w14:paraId="616A84E8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11.4.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adesão do</w:t>
      </w:r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NÃO PARTICIPANTE </w:t>
      </w:r>
      <w:r>
        <w:rPr>
          <w:rFonts w:ascii="Arial" w:eastAsia="Arial" w:hAnsi="Arial" w:cs="Arial"/>
          <w:color w:val="0070C0"/>
          <w:sz w:val="24"/>
          <w:szCs w:val="24"/>
        </w:rPr>
        <w:t>requer anuência do</w:t>
      </w:r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GERENCIADOR </w:t>
      </w:r>
      <w:r>
        <w:rPr>
          <w:rFonts w:ascii="Arial" w:eastAsia="Arial" w:hAnsi="Arial" w:cs="Arial"/>
          <w:color w:val="0070C0"/>
          <w:sz w:val="24"/>
          <w:szCs w:val="24"/>
        </w:rPr>
        <w:t>e da</w:t>
      </w:r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DETENTORA DA ATA </w:t>
      </w:r>
      <w:r>
        <w:rPr>
          <w:rFonts w:ascii="Arial" w:eastAsia="Arial" w:hAnsi="Arial" w:cs="Arial"/>
          <w:color w:val="0070C0"/>
          <w:sz w:val="24"/>
          <w:szCs w:val="24"/>
        </w:rPr>
        <w:t>e será autorizada desde que não</w:t>
      </w:r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color w:val="0070C0"/>
          <w:sz w:val="24"/>
          <w:szCs w:val="24"/>
        </w:rPr>
        <w:t>haja prejuízo para as obrigações decorrentes desta Ata.</w:t>
      </w:r>
    </w:p>
    <w:p w14:paraId="4E799F4F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11.5.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adesão deverá seguir as condições previstas no Edital e seus anexos, sendo efetivada na forma prevista no item 8.2, em até 90 (noventa) dias a contar da autorização do </w:t>
      </w:r>
      <w:r>
        <w:rPr>
          <w:rFonts w:ascii="Arial" w:eastAsia="Arial" w:hAnsi="Arial" w:cs="Arial"/>
          <w:b/>
          <w:color w:val="0070C0"/>
          <w:sz w:val="24"/>
          <w:szCs w:val="24"/>
        </w:rPr>
        <w:t>GERENCIADOR,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admitida a prorrogação excepcional e justificada, desde que observado o prazo de vigência desta Ata.</w:t>
      </w:r>
    </w:p>
    <w:p w14:paraId="2AE16A2C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11.6.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Os </w:t>
      </w:r>
      <w:r>
        <w:rPr>
          <w:rFonts w:ascii="Arial" w:eastAsia="Arial" w:hAnsi="Arial" w:cs="Arial"/>
          <w:b/>
          <w:color w:val="0070C0"/>
          <w:sz w:val="24"/>
          <w:szCs w:val="24"/>
        </w:rPr>
        <w:t>PARTICIPANTES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poderão utilizar o quantitativo passível de adesão previsto nos itens 11.2 e 11.3, após exaurido o quantitativo total registrado, desde que haja concordância da </w:t>
      </w:r>
      <w:r>
        <w:rPr>
          <w:rFonts w:ascii="Arial" w:eastAsia="Arial" w:hAnsi="Arial" w:cs="Arial"/>
          <w:b/>
          <w:color w:val="0070C0"/>
          <w:sz w:val="24"/>
          <w:szCs w:val="24"/>
        </w:rPr>
        <w:t>DETENTORA DA ATA</w:t>
      </w:r>
      <w:r>
        <w:rPr>
          <w:rFonts w:ascii="Arial" w:eastAsia="Arial" w:hAnsi="Arial" w:cs="Arial"/>
          <w:color w:val="0070C0"/>
          <w:sz w:val="24"/>
          <w:szCs w:val="24"/>
        </w:rPr>
        <w:t>.</w:t>
      </w:r>
    </w:p>
    <w:p w14:paraId="24B2F6F9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241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3A572EF4" wp14:editId="3DB10881">
                <wp:extent cx="4699050" cy="390014"/>
                <wp:effectExtent l="0" t="0" r="0" b="0"/>
                <wp:docPr id="238" name="Retângulo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06000" y="3600000"/>
                          <a:ext cx="468000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6DFAC0" w14:textId="77777777" w:rsidR="006B4662" w:rsidRDefault="007C1793" w:rsidP="00AD4063">
                            <w:pPr>
                              <w:spacing w:after="0" w:line="258" w:lineRule="auto"/>
                              <w:ind w:left="510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B0F0"/>
                                <w:sz w:val="24"/>
                              </w:rPr>
                              <w:t xml:space="preserve">12.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DO CANCELAMENTO DO REGISTRO DE PREÇOS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572EF4" id="Retângulo 238" o:spid="_x0000_s1039" style="width:370pt;height:3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" fillcolor="#33608e" stroked="f">
                <v:textbox inset="2.53958mm,1.2694mm,2.53958mm,1.2694mm">
                  <w:txbxContent>
                    <w:p w14:paraId="5E6DFAC0" w14:textId="77777777" w:rsidR="006B4662" w:rsidRDefault="007C1793" w:rsidP="00AD4063">
                      <w:pPr>
                        <w:spacing w:after="0" w:line="258" w:lineRule="auto"/>
                        <w:ind w:left="510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B0F0"/>
                          <w:sz w:val="24"/>
                        </w:rPr>
                        <w:t xml:space="preserve">12. </w:t>
                      </w: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DO CANCELAMENTO DO REGISTRO DE PREÇOS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0B971E6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12.1.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 registro de preços da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DETENTORA DA ATA </w:t>
      </w:r>
      <w:r>
        <w:rPr>
          <w:rFonts w:ascii="Arial" w:eastAsia="Arial" w:hAnsi="Arial" w:cs="Arial"/>
          <w:color w:val="000000"/>
          <w:sz w:val="24"/>
          <w:szCs w:val="24"/>
        </w:rPr>
        <w:t>será cancelado quando esta:</w:t>
      </w:r>
    </w:p>
    <w:p w14:paraId="655323F3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12.1.1.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Descumprir as condições nela previstas;</w:t>
      </w:r>
    </w:p>
    <w:p w14:paraId="4196FF3D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12.1.2.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Não mantiver as condições de habilitação exigidas na licitação;</w:t>
      </w:r>
    </w:p>
    <w:p w14:paraId="58CAA3EC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2410"/>
        <w:jc w:val="both"/>
        <w:rPr>
          <w:rFonts w:ascii="Arial" w:eastAsia="Arial" w:hAnsi="Arial" w:cs="Arial"/>
          <w:color w:val="3E4756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12.1.3.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Recusar-se injustificadamente a assinar os contratos decorrentes desta Ata;</w:t>
      </w:r>
    </w:p>
    <w:p w14:paraId="70FF69A0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12.1.4.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Recusar-se a reduzir o preço registrado, na hipótese de este tornar-se superior àqueles praticados no mercado;</w:t>
      </w:r>
    </w:p>
    <w:p w14:paraId="1184179D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12.1.5.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Tiver sua falência decretada ou for dissolvida;</w:t>
      </w:r>
    </w:p>
    <w:p w14:paraId="138A9883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12.1.6.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Sofrer penalidade administrativa que impeça sua contratação no âmbito da Administração Direta e Indireta do Município de Ferraz de Vasconcelos, salvo se a sanção não ultrapassar o prazo de vigência desta Ata e não for o </w:t>
      </w:r>
      <w:r>
        <w:rPr>
          <w:rFonts w:ascii="Arial" w:eastAsia="Arial" w:hAnsi="Arial" w:cs="Arial"/>
          <w:b/>
          <w:sz w:val="24"/>
          <w:szCs w:val="24"/>
        </w:rPr>
        <w:lastRenderedPageBreak/>
        <w:t>GERENCIADOR</w:t>
      </w:r>
      <w:r>
        <w:rPr>
          <w:rFonts w:ascii="Arial" w:eastAsia="Arial" w:hAnsi="Arial" w:cs="Arial"/>
          <w:sz w:val="24"/>
          <w:szCs w:val="24"/>
        </w:rPr>
        <w:t xml:space="preserve"> o responsável por sua aplicação, hipótese em que o registro de preços poderá ser mantido pelo prazo remanescente, após cumprida a penalidade, mediante decisão fundamentada do </w:t>
      </w:r>
      <w:r>
        <w:rPr>
          <w:rFonts w:ascii="Arial" w:eastAsia="Arial" w:hAnsi="Arial" w:cs="Arial"/>
          <w:b/>
          <w:sz w:val="24"/>
          <w:szCs w:val="24"/>
        </w:rPr>
        <w:t>GERENCIADOR</w:t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47098F17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12.2.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 Ata de Registro de Preços será cancelada também por razões de interesse público ou em decorrência de caso fortuito ou força maior, que prejudique o cumprimento das obrigações definidas nesta Ata de Registro de Preços, devidamente comprovados e justificados.</w:t>
      </w:r>
    </w:p>
    <w:p w14:paraId="54C3335B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12.3.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A </w:t>
      </w:r>
      <w:r>
        <w:rPr>
          <w:rFonts w:ascii="Arial" w:eastAsia="Arial" w:hAnsi="Arial" w:cs="Arial"/>
          <w:b/>
          <w:color w:val="0070C0"/>
          <w:sz w:val="24"/>
          <w:szCs w:val="24"/>
        </w:rPr>
        <w:t>ATA DE REGISTRO DE PREÇOS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poderá ser cancelada em caso de extinção antecipada do contrato dela decorrente firmado pelo </w:t>
      </w:r>
      <w:r>
        <w:rPr>
          <w:rFonts w:ascii="Arial" w:eastAsia="Arial" w:hAnsi="Arial" w:cs="Arial"/>
          <w:b/>
          <w:color w:val="0070C0"/>
          <w:sz w:val="24"/>
          <w:szCs w:val="24"/>
        </w:rPr>
        <w:t>GERENCIADOR</w:t>
      </w:r>
      <w:r>
        <w:rPr>
          <w:rFonts w:ascii="Arial" w:eastAsia="Arial" w:hAnsi="Arial" w:cs="Arial"/>
          <w:color w:val="0070C0"/>
          <w:sz w:val="24"/>
          <w:szCs w:val="24"/>
        </w:rPr>
        <w:t>.</w:t>
      </w:r>
    </w:p>
    <w:p w14:paraId="5F960745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12.4.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Será assegurado o contraditório e a ampla defesa antes do cancelamento do registro de preços, ressalvada a hipótese de que trata o item </w:t>
      </w:r>
      <w:r>
        <w:rPr>
          <w:rFonts w:ascii="Arial" w:eastAsia="Arial" w:hAnsi="Arial" w:cs="Arial"/>
          <w:color w:val="0070C0"/>
          <w:sz w:val="24"/>
          <w:szCs w:val="24"/>
        </w:rPr>
        <w:t>12.1.6</w:t>
      </w:r>
      <w:r>
        <w:rPr>
          <w:rFonts w:ascii="Arial" w:eastAsia="Arial" w:hAnsi="Arial" w:cs="Arial"/>
          <w:sz w:val="24"/>
          <w:szCs w:val="24"/>
        </w:rPr>
        <w:t>.</w:t>
      </w:r>
    </w:p>
    <w:p w14:paraId="19A1BA69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241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4BA009BD" wp14:editId="55A27F6F">
                <wp:extent cx="5210175" cy="369525"/>
                <wp:effectExtent l="0" t="0" r="0" b="0"/>
                <wp:docPr id="239" name="Retângulo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45675" y="3600000"/>
                          <a:ext cx="520065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936AD7" w14:textId="77777777" w:rsidR="006B4662" w:rsidRDefault="007C1793">
                            <w:pPr>
                              <w:spacing w:after="0" w:line="258" w:lineRule="auto"/>
                              <w:ind w:right="282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B0F0"/>
                                <w:sz w:val="24"/>
                              </w:rPr>
                              <w:t xml:space="preserve">13.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DAS INFRAÇÕES E SANÇÕES ADMINISTRATIVAS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A009BD" id="Retângulo 239" o:spid="_x0000_s1040" style="width:410.25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" fillcolor="#33608e" stroked="f">
                <v:textbox inset="2.53958mm,1.2694mm,2.53958mm,1.2694mm">
                  <w:txbxContent>
                    <w:p w14:paraId="04936AD7" w14:textId="77777777" w:rsidR="006B4662" w:rsidRDefault="007C1793">
                      <w:pPr>
                        <w:spacing w:after="0" w:line="258" w:lineRule="auto"/>
                        <w:ind w:right="282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B0F0"/>
                          <w:sz w:val="24"/>
                        </w:rPr>
                        <w:t xml:space="preserve">13. </w:t>
                      </w: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DAS INFRAÇÕES E SANÇÕES ADMINISTRATIVAS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C79078A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sz w:val="24"/>
          <w:szCs w:val="24"/>
        </w:rPr>
      </w:pPr>
      <w:bookmarkStart w:id="8" w:name="_heading=h.4d34og8" w:colFirst="0" w:colLast="0"/>
      <w:bookmarkEnd w:id="8"/>
      <w:r>
        <w:rPr>
          <w:rFonts w:ascii="Arial" w:eastAsia="Arial" w:hAnsi="Arial" w:cs="Arial"/>
          <w:b/>
          <w:color w:val="0070C0"/>
          <w:sz w:val="24"/>
          <w:szCs w:val="24"/>
        </w:rPr>
        <w:t>13.1.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Comete infração administrativa a </w:t>
      </w:r>
      <w:r>
        <w:rPr>
          <w:rFonts w:ascii="Arial" w:eastAsia="Arial" w:hAnsi="Arial" w:cs="Arial"/>
          <w:b/>
          <w:sz w:val="24"/>
          <w:szCs w:val="24"/>
        </w:rPr>
        <w:t>DETENTORA DA ATA</w:t>
      </w:r>
      <w:r>
        <w:rPr>
          <w:rFonts w:ascii="Arial" w:eastAsia="Arial" w:hAnsi="Arial" w:cs="Arial"/>
          <w:sz w:val="24"/>
          <w:szCs w:val="24"/>
        </w:rPr>
        <w:t xml:space="preserve"> que:</w:t>
      </w:r>
    </w:p>
    <w:p w14:paraId="7A231837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13.1.1.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Não assinar o contrato decorrentes desta Ata dentro do prazo estipulado;</w:t>
      </w:r>
    </w:p>
    <w:p w14:paraId="2F64E327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13.1.2.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Recusar-se a reduzir os preços registrados diante da superveniente criação, alteração ou extinção de tributos ou encargos legais com comprovada repercussão sobre a Ata;</w:t>
      </w:r>
    </w:p>
    <w:p w14:paraId="4C6B1BAB" w14:textId="77777777" w:rsidR="006B4662" w:rsidRDefault="007C1793">
      <w:pPr>
        <w:spacing w:before="120" w:after="120" w:line="360" w:lineRule="auto"/>
        <w:ind w:left="-426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13.1.3.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Recusar-se a manter os preços registrados após indeferimento do seu pedido de revisão. </w:t>
      </w:r>
    </w:p>
    <w:p w14:paraId="44115A6B" w14:textId="77777777" w:rsidR="006B4662" w:rsidRDefault="007C1793">
      <w:pPr>
        <w:spacing w:before="120" w:after="120" w:line="360" w:lineRule="auto"/>
        <w:ind w:left="-993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13.2.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 penalidade de multa será aplicada de acordo com as seguintes regras:</w:t>
      </w:r>
    </w:p>
    <w:p w14:paraId="68C698E7" w14:textId="30AB9E85" w:rsidR="006B4662" w:rsidRPr="00117B2A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2410"/>
        <w:jc w:val="both"/>
        <w:rPr>
          <w:rFonts w:ascii="Arial" w:eastAsia="Arial" w:hAnsi="Arial" w:cs="Arial"/>
          <w:color w:val="000000"/>
          <w:sz w:val="24"/>
          <w:szCs w:val="24"/>
          <w:highlight w:val="yellow"/>
        </w:rPr>
      </w:pPr>
      <w:bookmarkStart w:id="9" w:name="_heading=h.2s8eyo1" w:colFirst="0" w:colLast="0"/>
      <w:bookmarkEnd w:id="9"/>
      <w:r w:rsidRPr="00117B2A">
        <w:rPr>
          <w:rFonts w:ascii="Arial" w:eastAsia="Arial" w:hAnsi="Arial" w:cs="Arial"/>
          <w:b/>
          <w:color w:val="0070C0"/>
          <w:sz w:val="24"/>
          <w:szCs w:val="24"/>
          <w:highlight w:val="yellow"/>
        </w:rPr>
        <w:t>13.2.1.</w:t>
      </w:r>
      <w:r w:rsidRPr="00117B2A">
        <w:rPr>
          <w:rFonts w:ascii="Arial" w:eastAsia="Arial" w:hAnsi="Arial" w:cs="Arial"/>
          <w:color w:val="0070C0"/>
          <w:sz w:val="24"/>
          <w:szCs w:val="24"/>
          <w:highlight w:val="yellow"/>
        </w:rPr>
        <w:t xml:space="preserve"> </w:t>
      </w:r>
      <w:r w:rsidRPr="00117B2A">
        <w:rPr>
          <w:rFonts w:ascii="Arial" w:eastAsia="Arial" w:hAnsi="Arial" w:cs="Arial"/>
          <w:color w:val="000000"/>
          <w:sz w:val="24"/>
          <w:szCs w:val="24"/>
          <w:highlight w:val="yellow"/>
        </w:rPr>
        <w:t xml:space="preserve">Multa de </w:t>
      </w:r>
      <w:r w:rsidRPr="00117B2A">
        <w:rPr>
          <w:rFonts w:ascii="Arial" w:eastAsia="Arial" w:hAnsi="Arial" w:cs="Arial"/>
          <w:color w:val="0070C0"/>
          <w:sz w:val="24"/>
          <w:szCs w:val="24"/>
          <w:highlight w:val="yellow"/>
        </w:rPr>
        <w:t>1% (um por cento)</w:t>
      </w:r>
      <w:r w:rsidRPr="00117B2A">
        <w:rPr>
          <w:rFonts w:ascii="Arial" w:eastAsia="Arial" w:hAnsi="Arial" w:cs="Arial"/>
          <w:color w:val="000000"/>
          <w:sz w:val="24"/>
          <w:szCs w:val="24"/>
          <w:highlight w:val="yellow"/>
        </w:rPr>
        <w:t xml:space="preserve"> a </w:t>
      </w:r>
      <w:r w:rsidRPr="00117B2A">
        <w:rPr>
          <w:rFonts w:ascii="Arial" w:eastAsia="Arial" w:hAnsi="Arial" w:cs="Arial"/>
          <w:color w:val="0070C0"/>
          <w:sz w:val="24"/>
          <w:szCs w:val="24"/>
          <w:highlight w:val="yellow"/>
        </w:rPr>
        <w:t>10% (dez por cento)</w:t>
      </w:r>
      <w:r w:rsidRPr="00117B2A">
        <w:rPr>
          <w:rFonts w:ascii="Arial" w:eastAsia="Arial" w:hAnsi="Arial" w:cs="Arial"/>
          <w:color w:val="000000"/>
          <w:sz w:val="24"/>
          <w:szCs w:val="24"/>
          <w:highlight w:val="yellow"/>
        </w:rPr>
        <w:t xml:space="preserve"> sobre o valor total da Ata, a ser aplicada a quem cometer a infração prevista no item </w:t>
      </w:r>
      <w:r w:rsidRPr="00117B2A">
        <w:rPr>
          <w:rFonts w:ascii="Arial" w:eastAsia="Arial" w:hAnsi="Arial" w:cs="Arial"/>
          <w:color w:val="0070C0"/>
          <w:sz w:val="24"/>
          <w:szCs w:val="24"/>
          <w:highlight w:val="yellow"/>
        </w:rPr>
        <w:t xml:space="preserve">13.1.1 </w:t>
      </w:r>
      <w:r w:rsidRPr="00117B2A">
        <w:rPr>
          <w:rFonts w:ascii="Arial" w:eastAsia="Arial" w:hAnsi="Arial" w:cs="Arial"/>
          <w:color w:val="000000"/>
          <w:sz w:val="24"/>
          <w:szCs w:val="24"/>
          <w:highlight w:val="yellow"/>
        </w:rPr>
        <w:t>desta Ata;</w:t>
      </w:r>
    </w:p>
    <w:p w14:paraId="25E4D48C" w14:textId="42ED2218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117B2A">
        <w:rPr>
          <w:rFonts w:ascii="Arial" w:eastAsia="Arial" w:hAnsi="Arial" w:cs="Arial"/>
          <w:b/>
          <w:color w:val="0070C0"/>
          <w:sz w:val="24"/>
          <w:szCs w:val="24"/>
          <w:highlight w:val="yellow"/>
        </w:rPr>
        <w:t>13.2.2.</w:t>
      </w:r>
      <w:r w:rsidRPr="00117B2A">
        <w:rPr>
          <w:rFonts w:ascii="Arial" w:eastAsia="Arial" w:hAnsi="Arial" w:cs="Arial"/>
          <w:color w:val="0070C0"/>
          <w:sz w:val="24"/>
          <w:szCs w:val="24"/>
          <w:highlight w:val="yellow"/>
        </w:rPr>
        <w:t xml:space="preserve"> </w:t>
      </w:r>
      <w:r w:rsidRPr="00117B2A">
        <w:rPr>
          <w:rFonts w:ascii="Arial" w:eastAsia="Arial" w:hAnsi="Arial" w:cs="Arial"/>
          <w:color w:val="000000"/>
          <w:sz w:val="24"/>
          <w:szCs w:val="24"/>
          <w:highlight w:val="yellow"/>
        </w:rPr>
        <w:t xml:space="preserve">Multa de </w:t>
      </w:r>
      <w:r w:rsidRPr="00117B2A">
        <w:rPr>
          <w:rFonts w:ascii="Arial" w:eastAsia="Arial" w:hAnsi="Arial" w:cs="Arial"/>
          <w:color w:val="0070C0"/>
          <w:sz w:val="24"/>
          <w:szCs w:val="24"/>
          <w:highlight w:val="yellow"/>
        </w:rPr>
        <w:t>0,5% (cinco décimos por cento)</w:t>
      </w:r>
      <w:r w:rsidRPr="00117B2A">
        <w:rPr>
          <w:rFonts w:ascii="Arial" w:eastAsia="Arial" w:hAnsi="Arial" w:cs="Arial"/>
          <w:color w:val="000000"/>
          <w:sz w:val="24"/>
          <w:szCs w:val="24"/>
          <w:highlight w:val="yellow"/>
        </w:rPr>
        <w:t xml:space="preserve"> a </w:t>
      </w:r>
      <w:r w:rsidRPr="00117B2A">
        <w:rPr>
          <w:rFonts w:ascii="Arial" w:eastAsia="Arial" w:hAnsi="Arial" w:cs="Arial"/>
          <w:color w:val="0070C0"/>
          <w:sz w:val="24"/>
          <w:szCs w:val="24"/>
          <w:highlight w:val="yellow"/>
        </w:rPr>
        <w:t>5% (cinco por cento)</w:t>
      </w:r>
      <w:r w:rsidRPr="00117B2A">
        <w:rPr>
          <w:rFonts w:ascii="Arial" w:eastAsia="Arial" w:hAnsi="Arial" w:cs="Arial"/>
          <w:color w:val="000000"/>
          <w:sz w:val="24"/>
          <w:szCs w:val="24"/>
          <w:highlight w:val="yellow"/>
        </w:rPr>
        <w:t xml:space="preserve"> sobre o valor total da Ata, a ser aplicada em caso do cometimento das infrações previstas nos itens </w:t>
      </w:r>
      <w:r w:rsidRPr="00117B2A">
        <w:rPr>
          <w:rFonts w:ascii="Arial" w:eastAsia="Arial" w:hAnsi="Arial" w:cs="Arial"/>
          <w:color w:val="0070C0"/>
          <w:sz w:val="24"/>
          <w:szCs w:val="24"/>
          <w:highlight w:val="yellow"/>
        </w:rPr>
        <w:t>13.1.2 e 13.1.3</w:t>
      </w:r>
      <w:r w:rsidRPr="00117B2A">
        <w:rPr>
          <w:rFonts w:ascii="Arial" w:eastAsia="Arial" w:hAnsi="Arial" w:cs="Arial"/>
          <w:color w:val="000000"/>
          <w:sz w:val="24"/>
          <w:szCs w:val="24"/>
          <w:highlight w:val="yellow"/>
        </w:rPr>
        <w:t xml:space="preserve"> desta Ata;</w:t>
      </w:r>
    </w:p>
    <w:p w14:paraId="56BAD7A6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13.3.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Além da multa aplicada, é aplicável a penalidade de Impedimento de licitar e contratar com </w:t>
      </w:r>
      <w:r>
        <w:rPr>
          <w:rFonts w:ascii="Arial" w:eastAsia="Arial" w:hAnsi="Arial" w:cs="Arial"/>
          <w:sz w:val="24"/>
          <w:szCs w:val="24"/>
        </w:rPr>
        <w:t>o Município de Ferraz de Vasconcelos</w:t>
      </w:r>
      <w:r>
        <w:rPr>
          <w:rFonts w:ascii="Arial" w:eastAsia="Arial" w:hAnsi="Arial" w:cs="Arial"/>
          <w:color w:val="000000"/>
          <w:sz w:val="24"/>
          <w:szCs w:val="24"/>
        </w:rPr>
        <w:t>, nos seguintes casos e condições:</w:t>
      </w:r>
    </w:p>
    <w:p w14:paraId="58EFDE82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lastRenderedPageBreak/>
        <w:t>13.3.1.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na infração prevista no item </w:t>
      </w:r>
      <w:r>
        <w:rPr>
          <w:rFonts w:ascii="Arial" w:eastAsia="Arial" w:hAnsi="Arial" w:cs="Arial"/>
          <w:color w:val="0070C0"/>
          <w:sz w:val="24"/>
          <w:szCs w:val="24"/>
        </w:rPr>
        <w:t>13.1.1</w:t>
      </w:r>
      <w:r>
        <w:rPr>
          <w:rFonts w:ascii="Arial" w:eastAsia="Arial" w:hAnsi="Arial" w:cs="Arial"/>
          <w:color w:val="000000"/>
          <w:sz w:val="24"/>
          <w:szCs w:val="24"/>
        </w:rPr>
        <w:t>: de 6 a 12 meses;</w:t>
      </w:r>
    </w:p>
    <w:p w14:paraId="05380DF4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426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13.3.2.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nas infrações previstas nos itens </w:t>
      </w:r>
      <w:r>
        <w:rPr>
          <w:rFonts w:ascii="Arial" w:eastAsia="Arial" w:hAnsi="Arial" w:cs="Arial"/>
          <w:color w:val="0070C0"/>
          <w:sz w:val="24"/>
          <w:szCs w:val="24"/>
        </w:rPr>
        <w:t>13.1.2. e 13.1.3</w:t>
      </w:r>
      <w:r>
        <w:rPr>
          <w:rFonts w:ascii="Arial" w:eastAsia="Arial" w:hAnsi="Arial" w:cs="Arial"/>
          <w:color w:val="000000"/>
          <w:sz w:val="24"/>
          <w:szCs w:val="24"/>
        </w:rPr>
        <w:t>: até 6 meses.</w:t>
      </w:r>
    </w:p>
    <w:p w14:paraId="527BEC42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13.4.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Na fixação da dosimetria das sanções previstas nesta Ata, serão observados os mesmos critérios e diretrizes fixados no edital da licitação.</w:t>
      </w:r>
    </w:p>
    <w:p w14:paraId="772376AA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2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13.5.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 aplicação das sanções deverá ser precedida de processo administrativo, garantidos os princípios da ampla defesa e contraditório, a ser instaurado no âmbito do órgão </w:t>
      </w:r>
      <w:r>
        <w:rPr>
          <w:rFonts w:ascii="Arial" w:eastAsia="Arial" w:hAnsi="Arial" w:cs="Arial"/>
          <w:b/>
          <w:color w:val="000000"/>
          <w:sz w:val="24"/>
          <w:szCs w:val="24"/>
        </w:rPr>
        <w:t>PARTICIPANTE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no caso de cometimento da infração prevista no item 13.1.1, e do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GERENCIADOR, </w:t>
      </w:r>
      <w:r>
        <w:rPr>
          <w:rFonts w:ascii="Arial" w:eastAsia="Arial" w:hAnsi="Arial" w:cs="Arial"/>
          <w:color w:val="000000"/>
          <w:sz w:val="24"/>
          <w:szCs w:val="24"/>
        </w:rPr>
        <w:t>quando se tratar das infrações previstas nos itens 13.1.2 e 13.1.3.</w:t>
      </w:r>
    </w:p>
    <w:p w14:paraId="268C5E08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55FFB51E" wp14:editId="4DD41A09">
                <wp:extent cx="2914650" cy="369525"/>
                <wp:effectExtent l="0" t="0" r="0" b="0"/>
                <wp:docPr id="236" name="Retângulo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93438" y="3600000"/>
                          <a:ext cx="290512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318BFE" w14:textId="77777777" w:rsidR="006B4662" w:rsidRDefault="007C1793">
                            <w:pPr>
                              <w:spacing w:after="0" w:line="258" w:lineRule="auto"/>
                              <w:ind w:right="282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B0F0"/>
                                <w:sz w:val="24"/>
                              </w:rPr>
                              <w:t xml:space="preserve">14.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DA PUBLICAÇÃO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FFB51E" id="Retângulo 236" o:spid="_x0000_s1041" style="width:229.5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" fillcolor="#33608e" stroked="f">
                <v:textbox inset="2.53958mm,1.2694mm,2.53958mm,1.2694mm">
                  <w:txbxContent>
                    <w:p w14:paraId="27318BFE" w14:textId="77777777" w:rsidR="006B4662" w:rsidRDefault="007C1793">
                      <w:pPr>
                        <w:spacing w:after="0" w:line="258" w:lineRule="auto"/>
                        <w:ind w:right="282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B0F0"/>
                          <w:sz w:val="24"/>
                        </w:rPr>
                        <w:t xml:space="preserve">14. </w:t>
                      </w: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DA PUBLICAÇÃO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2001F90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14.1.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Esta Ata de Registro de Preço será publicada no Portal Nacional de Contratações Públicas (PNCP), </w:t>
      </w:r>
      <w:r w:rsidRPr="00911E7F">
        <w:rPr>
          <w:rFonts w:ascii="Arial" w:eastAsia="Arial" w:hAnsi="Arial" w:cs="Arial"/>
          <w:sz w:val="24"/>
          <w:szCs w:val="24"/>
        </w:rPr>
        <w:t>bem como no Sistema BBMNET</w:t>
      </w:r>
      <w:r>
        <w:rPr>
          <w:rFonts w:ascii="Arial" w:eastAsia="Arial" w:hAnsi="Arial" w:cs="Arial"/>
          <w:sz w:val="24"/>
          <w:szCs w:val="24"/>
        </w:rPr>
        <w:t>, devendo a sua divulgação ser mantida durante toda a vigência.</w:t>
      </w:r>
    </w:p>
    <w:p w14:paraId="09C7BC2B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ind w:left="-1701" w:right="-241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5CF7B8D0" wp14:editId="2679F2D5">
                <wp:extent cx="2314575" cy="369525"/>
                <wp:effectExtent l="0" t="0" r="0" b="0"/>
                <wp:docPr id="237" name="Re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3475" y="3600000"/>
                          <a:ext cx="230505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80D2D5" w14:textId="77777777" w:rsidR="006B4662" w:rsidRDefault="00AD4063" w:rsidP="00AD4063">
                            <w:pPr>
                              <w:spacing w:after="0" w:line="258" w:lineRule="auto"/>
                              <w:ind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B0F0"/>
                                <w:sz w:val="24"/>
                              </w:rPr>
                              <w:t xml:space="preserve">        </w:t>
                            </w:r>
                            <w:r w:rsidR="007C1793">
                              <w:rPr>
                                <w:rFonts w:ascii="Arial" w:eastAsia="Arial" w:hAnsi="Arial" w:cs="Arial"/>
                                <w:b/>
                                <w:color w:val="00B0F0"/>
                                <w:sz w:val="24"/>
                              </w:rPr>
                              <w:t xml:space="preserve">15. </w:t>
                            </w:r>
                            <w:r w:rsidR="007C1793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DO FORO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F7B8D0" id="Retângulo 237" o:spid="_x0000_s1042" style="width:182.25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" fillcolor="#33608e" stroked="f">
                <v:textbox inset="2.53958mm,1.2694mm,2.53958mm,1.2694mm">
                  <w:txbxContent>
                    <w:p w14:paraId="1980D2D5" w14:textId="77777777" w:rsidR="006B4662" w:rsidRDefault="00AD4063" w:rsidP="00AD4063">
                      <w:pPr>
                        <w:spacing w:after="0" w:line="258" w:lineRule="auto"/>
                        <w:ind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B0F0"/>
                          <w:sz w:val="24"/>
                        </w:rPr>
                        <w:t xml:space="preserve">        </w:t>
                      </w:r>
                      <w:r w:rsidR="007C1793">
                        <w:rPr>
                          <w:rFonts w:ascii="Arial" w:eastAsia="Arial" w:hAnsi="Arial" w:cs="Arial"/>
                          <w:b/>
                          <w:color w:val="00B0F0"/>
                          <w:sz w:val="24"/>
                        </w:rPr>
                        <w:t xml:space="preserve">15. </w:t>
                      </w:r>
                      <w:r w:rsidR="007C1793"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DO FORO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E8A83FA" w14:textId="77777777" w:rsidR="006B4662" w:rsidRDefault="007C1793">
      <w:pPr>
        <w:spacing w:before="120" w:after="120" w:line="360" w:lineRule="auto"/>
        <w:ind w:left="-992" w:right="-2410"/>
        <w:jc w:val="both"/>
        <w:rPr>
          <w:rFonts w:ascii="Arial" w:eastAsia="Arial" w:hAnsi="Arial" w:cs="Arial"/>
          <w:sz w:val="24"/>
          <w:szCs w:val="24"/>
        </w:rPr>
      </w:pPr>
      <w:bookmarkStart w:id="10" w:name="_heading=h.17dp8vu" w:colFirst="0" w:colLast="0"/>
      <w:bookmarkEnd w:id="10"/>
      <w:r>
        <w:rPr>
          <w:rFonts w:ascii="Arial" w:eastAsia="Arial" w:hAnsi="Arial" w:cs="Arial"/>
          <w:b/>
          <w:color w:val="0070C0"/>
          <w:sz w:val="24"/>
          <w:szCs w:val="24"/>
        </w:rPr>
        <w:t>15.1.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Fica eleito o Foro da Comarca de Ferraz de Vasconcelos para os litígios decorrentes deste instrumento.</w:t>
      </w:r>
    </w:p>
    <w:p w14:paraId="32F5FD2A" w14:textId="77777777" w:rsidR="006B4662" w:rsidRDefault="007C1793">
      <w:pPr>
        <w:spacing w:before="120" w:after="120" w:line="360" w:lineRule="auto"/>
        <w:ind w:left="-992" w:right="-2410"/>
        <w:jc w:val="center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Ferraz de Vasconcelos, 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XX </w:t>
      </w:r>
      <w:r>
        <w:rPr>
          <w:rFonts w:ascii="Arial" w:eastAsia="Arial" w:hAnsi="Arial" w:cs="Arial"/>
          <w:sz w:val="24"/>
          <w:szCs w:val="24"/>
        </w:rPr>
        <w:t xml:space="preserve">de </w:t>
      </w:r>
      <w:r>
        <w:rPr>
          <w:rFonts w:ascii="Arial" w:eastAsia="Arial" w:hAnsi="Arial" w:cs="Arial"/>
          <w:color w:val="0070C0"/>
          <w:sz w:val="24"/>
          <w:szCs w:val="24"/>
        </w:rPr>
        <w:t>XXXXXXXXX</w:t>
      </w:r>
      <w:r>
        <w:rPr>
          <w:rFonts w:ascii="Arial" w:eastAsia="Arial" w:hAnsi="Arial" w:cs="Arial"/>
          <w:sz w:val="24"/>
          <w:szCs w:val="24"/>
        </w:rPr>
        <w:t xml:space="preserve"> de</w:t>
      </w:r>
      <w:r>
        <w:rPr>
          <w:rFonts w:ascii="Arial" w:eastAsia="Arial" w:hAnsi="Arial" w:cs="Arial"/>
          <w:color w:val="0070C0"/>
          <w:sz w:val="24"/>
          <w:szCs w:val="24"/>
        </w:rPr>
        <w:t xml:space="preserve"> 202X</w:t>
      </w:r>
    </w:p>
    <w:p w14:paraId="21FE0AF4" w14:textId="77777777" w:rsidR="006B4662" w:rsidRDefault="006B4662">
      <w:pPr>
        <w:spacing w:before="120" w:after="120" w:line="360" w:lineRule="auto"/>
        <w:ind w:left="-992" w:right="-2410"/>
        <w:jc w:val="center"/>
        <w:rPr>
          <w:rFonts w:ascii="Arial" w:eastAsia="Arial" w:hAnsi="Arial" w:cs="Arial"/>
          <w:sz w:val="24"/>
          <w:szCs w:val="24"/>
        </w:rPr>
      </w:pPr>
    </w:p>
    <w:p w14:paraId="29F6EC30" w14:textId="77777777" w:rsidR="006B4662" w:rsidRDefault="007C1793">
      <w:pPr>
        <w:tabs>
          <w:tab w:val="left" w:pos="426"/>
          <w:tab w:val="left" w:pos="1191"/>
        </w:tabs>
        <w:spacing w:after="0" w:line="360" w:lineRule="auto"/>
        <w:ind w:left="-992" w:right="-2410"/>
        <w:jc w:val="center"/>
        <w:rPr>
          <w:rFonts w:ascii="Arial" w:eastAsia="Arial" w:hAnsi="Arial" w:cs="Arial"/>
          <w:b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ÓRGÃO GERENCIADOR</w:t>
      </w:r>
    </w:p>
    <w:p w14:paraId="00CFB419" w14:textId="77777777" w:rsidR="006B4662" w:rsidRDefault="007C1793">
      <w:pPr>
        <w:spacing w:after="0" w:line="360" w:lineRule="auto"/>
        <w:ind w:left="-992" w:right="-2410"/>
        <w:jc w:val="center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DETENTORA DA ATA</w:t>
      </w:r>
    </w:p>
    <w:sectPr w:rsidR="006B4662" w:rsidSect="00210B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618" w:right="3826" w:bottom="1417" w:left="2410" w:header="1134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02A40" w14:textId="77777777" w:rsidR="005D3612" w:rsidRDefault="005D3612">
      <w:pPr>
        <w:spacing w:after="0" w:line="240" w:lineRule="auto"/>
      </w:pPr>
      <w:r>
        <w:separator/>
      </w:r>
    </w:p>
  </w:endnote>
  <w:endnote w:type="continuationSeparator" w:id="0">
    <w:p w14:paraId="49F00BA9" w14:textId="77777777" w:rsidR="005D3612" w:rsidRDefault="005D3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DCDDC" w14:textId="77777777" w:rsidR="006B4662" w:rsidRDefault="006B46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B9DC5" w14:textId="77777777" w:rsidR="006B4662" w:rsidRDefault="007C17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right="-850"/>
      <w:jc w:val="right"/>
      <w:rPr>
        <w:color w:val="33608E"/>
      </w:rPr>
    </w:pPr>
    <w:r>
      <w:rPr>
        <w:color w:val="33608E"/>
      </w:rPr>
      <w:fldChar w:fldCharType="begin"/>
    </w:r>
    <w:r>
      <w:rPr>
        <w:color w:val="33608E"/>
      </w:rPr>
      <w:instrText>PAGE</w:instrText>
    </w:r>
    <w:r>
      <w:rPr>
        <w:color w:val="33608E"/>
      </w:rPr>
      <w:fldChar w:fldCharType="separate"/>
    </w:r>
    <w:r w:rsidR="00012024">
      <w:rPr>
        <w:noProof/>
        <w:color w:val="33608E"/>
      </w:rPr>
      <w:t>14</w:t>
    </w:r>
    <w:r>
      <w:rPr>
        <w:color w:val="33608E"/>
      </w:rPr>
      <w:fldChar w:fldCharType="end"/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288EF0AF" wp14:editId="0EB43495">
              <wp:simplePos x="0" y="0"/>
              <wp:positionH relativeFrom="column">
                <wp:posOffset>-1079499</wp:posOffset>
              </wp:positionH>
              <wp:positionV relativeFrom="paragraph">
                <wp:posOffset>10299700</wp:posOffset>
              </wp:positionV>
              <wp:extent cx="7588885" cy="378460"/>
              <wp:effectExtent l="0" t="0" r="0" b="0"/>
              <wp:wrapNone/>
              <wp:docPr id="255" name="Retângulo 2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1083" y="3600295"/>
                        <a:ext cx="7569835" cy="359410"/>
                      </a:xfrm>
                      <a:prstGeom prst="rect">
                        <a:avLst/>
                      </a:prstGeom>
                      <a:solidFill>
                        <a:srgbClr val="33608E"/>
                      </a:solidFill>
                      <a:ln>
                        <a:noFill/>
                      </a:ln>
                    </wps:spPr>
                    <wps:txbx>
                      <w:txbxContent>
                        <w:p w14:paraId="79C4D7C0" w14:textId="77777777" w:rsidR="006B4662" w:rsidRDefault="007C1793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ahnschrift" w:eastAsia="Bahnschrift" w:hAnsi="Bahnschrift" w:cs="Bahnschrift"/>
                              <w:b/>
                              <w:color w:val="FFFFFF"/>
                              <w:sz w:val="20"/>
                            </w:rPr>
                            <w:t>ENDEREÇO: XXXXXXXXXXXXX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88EF0AF" id="Retângulo 255" o:spid="_x0000_s1044" style="position:absolute;left:0;text-align:left;margin-left:-85pt;margin-top:811pt;width:597.55pt;height:29.8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" fillcolor="#33608e" stroked="f">
              <v:textbox inset="2.53958mm,1.2694mm,2.53958mm,1.2694mm">
                <w:txbxContent>
                  <w:p w14:paraId="79C4D7C0" w14:textId="77777777" w:rsidR="006B4662" w:rsidRDefault="007C1793">
                    <w:pPr>
                      <w:spacing w:after="0" w:line="258" w:lineRule="auto"/>
                      <w:jc w:val="center"/>
                      <w:textDirection w:val="btLr"/>
                    </w:pPr>
                    <w:r>
                      <w:rPr>
                        <w:rFonts w:ascii="Bahnschrift" w:eastAsia="Bahnschrift" w:hAnsi="Bahnschrift" w:cs="Bahnschrift"/>
                        <w:b/>
                        <w:color w:val="FFFFFF"/>
                        <w:sz w:val="20"/>
                      </w:rPr>
                      <w:t>ENDEREÇO: XXXXXXXXXXXXX</w:t>
                    </w:r>
                  </w:p>
                </w:txbxContent>
              </v:textbox>
            </v:rect>
          </w:pict>
        </mc:Fallback>
      </mc:AlternateContent>
    </w:r>
  </w:p>
  <w:p w14:paraId="32605E84" w14:textId="77777777" w:rsidR="006B4662" w:rsidRDefault="006B46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C56E6" w14:textId="77777777" w:rsidR="006B4662" w:rsidRDefault="007C17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214"/>
      </w:tabs>
      <w:spacing w:after="0" w:line="240" w:lineRule="auto"/>
      <w:ind w:right="-850" w:firstLine="1416"/>
      <w:jc w:val="right"/>
      <w:rPr>
        <w:color w:val="33608E"/>
      </w:rPr>
    </w:pPr>
    <w:r>
      <w:rPr>
        <w:color w:val="33608E"/>
      </w:rPr>
      <w:fldChar w:fldCharType="begin"/>
    </w:r>
    <w:r>
      <w:rPr>
        <w:color w:val="33608E"/>
      </w:rPr>
      <w:instrText>PAGE</w:instrText>
    </w:r>
    <w:r>
      <w:rPr>
        <w:color w:val="33608E"/>
      </w:rPr>
      <w:fldChar w:fldCharType="separate"/>
    </w:r>
    <w:r w:rsidR="00012024">
      <w:rPr>
        <w:noProof/>
        <w:color w:val="33608E"/>
      </w:rPr>
      <w:t>1</w:t>
    </w:r>
    <w:r>
      <w:rPr>
        <w:color w:val="33608E"/>
      </w:rPr>
      <w:fldChar w:fldCharType="end"/>
    </w:r>
  </w:p>
  <w:p w14:paraId="573E7DA2" w14:textId="77777777" w:rsidR="006B4662" w:rsidRDefault="007C17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3251E4CA" wp14:editId="0AC2D6C1">
              <wp:simplePos x="0" y="0"/>
              <wp:positionH relativeFrom="column">
                <wp:posOffset>-1079499</wp:posOffset>
              </wp:positionH>
              <wp:positionV relativeFrom="paragraph">
                <wp:posOffset>10299700</wp:posOffset>
              </wp:positionV>
              <wp:extent cx="7589157" cy="379050"/>
              <wp:effectExtent l="0" t="0" r="0" b="0"/>
              <wp:wrapNone/>
              <wp:docPr id="253" name="Retângulo 2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0947" y="3600000"/>
                        <a:ext cx="7570107" cy="360000"/>
                      </a:xfrm>
                      <a:prstGeom prst="rect">
                        <a:avLst/>
                      </a:prstGeom>
                      <a:solidFill>
                        <a:srgbClr val="33608E"/>
                      </a:solidFill>
                      <a:ln>
                        <a:noFill/>
                      </a:ln>
                    </wps:spPr>
                    <wps:txbx>
                      <w:txbxContent>
                        <w:p w14:paraId="023D3554" w14:textId="77777777" w:rsidR="006B4662" w:rsidRDefault="007C1793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ahnschrift" w:eastAsia="Bahnschrift" w:hAnsi="Bahnschrift" w:cs="Bahnschrift"/>
                              <w:b/>
                              <w:color w:val="FFFFFF"/>
                              <w:sz w:val="20"/>
                            </w:rPr>
                            <w:t>ENDEREÇO: XXXXXXXXXXXXX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51E4CA" id="Retângulo 253" o:spid="_x0000_s1045" style="position:absolute;margin-left:-85pt;margin-top:811pt;width:597.55pt;height:29.8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" fillcolor="#33608e" stroked="f">
              <v:textbox inset="2.53958mm,1.2694mm,2.53958mm,1.2694mm">
                <w:txbxContent>
                  <w:p w14:paraId="023D3554" w14:textId="77777777" w:rsidR="006B4662" w:rsidRDefault="007C1793">
                    <w:pPr>
                      <w:spacing w:after="0" w:line="258" w:lineRule="auto"/>
                      <w:jc w:val="center"/>
                      <w:textDirection w:val="btLr"/>
                    </w:pPr>
                    <w:r>
                      <w:rPr>
                        <w:rFonts w:ascii="Bahnschrift" w:eastAsia="Bahnschrift" w:hAnsi="Bahnschrift" w:cs="Bahnschrift"/>
                        <w:b/>
                        <w:color w:val="FFFFFF"/>
                        <w:sz w:val="20"/>
                      </w:rPr>
                      <w:t>ENDEREÇO: XXXXXXXXXXXXX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CD3F4" w14:textId="77777777" w:rsidR="005D3612" w:rsidRDefault="005D3612">
      <w:pPr>
        <w:spacing w:after="0" w:line="240" w:lineRule="auto"/>
      </w:pPr>
      <w:r>
        <w:separator/>
      </w:r>
    </w:p>
  </w:footnote>
  <w:footnote w:type="continuationSeparator" w:id="0">
    <w:p w14:paraId="136B8834" w14:textId="77777777" w:rsidR="005D3612" w:rsidRDefault="005D3612">
      <w:pPr>
        <w:spacing w:after="0" w:line="240" w:lineRule="auto"/>
      </w:pPr>
      <w:r>
        <w:continuationSeparator/>
      </w:r>
    </w:p>
  </w:footnote>
  <w:footnote w:id="1">
    <w:p w14:paraId="6FB55485" w14:textId="77777777" w:rsidR="006B4662" w:rsidRDefault="007C17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93" w:right="-2410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Bahnschrift" w:eastAsia="Bahnschrift" w:hAnsi="Bahnschrift" w:cs="Bahnschrift"/>
          <w:color w:val="000000"/>
          <w:sz w:val="16"/>
          <w:szCs w:val="16"/>
        </w:rPr>
        <w:t xml:space="preserve"> Fazer os ajustes necessários se a contratada for pessoa física.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104D6" w14:textId="77777777" w:rsidR="006B4662" w:rsidRDefault="006B46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1EE3" w14:textId="77777777" w:rsidR="006B4662" w:rsidRDefault="007C17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240" w:after="0" w:line="240" w:lineRule="auto"/>
      <w:rPr>
        <w:color w:val="15B0B3"/>
        <w:sz w:val="28"/>
        <w:szCs w:val="28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905B084" wp14:editId="7A51A0B3">
              <wp:simplePos x="0" y="0"/>
              <wp:positionH relativeFrom="margin">
                <wp:posOffset>-1094737</wp:posOffset>
              </wp:positionH>
              <wp:positionV relativeFrom="page">
                <wp:posOffset>854076</wp:posOffset>
              </wp:positionV>
              <wp:extent cx="7588885" cy="54610"/>
              <wp:effectExtent l="0" t="0" r="0" b="0"/>
              <wp:wrapNone/>
              <wp:docPr id="240" name="Retângulo 2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1083" y="3762220"/>
                        <a:ext cx="7569835" cy="35560"/>
                      </a:xfrm>
                      <a:prstGeom prst="rect">
                        <a:avLst/>
                      </a:prstGeom>
                      <a:solidFill>
                        <a:srgbClr val="33608E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913C0B" w14:textId="77777777" w:rsidR="006B4662" w:rsidRDefault="006B4662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05B084" id="Retângulo 240" o:spid="_x0000_s1043" style="position:absolute;margin-left:-86.2pt;margin-top:67.25pt;width:597.55pt;height:4.3pt;z-index:-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" fillcolor="#33608e" stroked="f">
              <v:textbox inset="2.53958mm,1.2694mm,2.53958mm,1.2694mm">
                <w:txbxContent>
                  <w:p w14:paraId="46913C0B" w14:textId="77777777" w:rsidR="006B4662" w:rsidRDefault="006B4662">
                    <w:pPr>
                      <w:spacing w:after="0" w:line="258" w:lineRule="auto"/>
                      <w:jc w:val="center"/>
                      <w:textDirection w:val="btL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4B4F7" w14:textId="77777777" w:rsidR="006B4662" w:rsidRDefault="006B46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662"/>
    <w:rsid w:val="00012024"/>
    <w:rsid w:val="000521C4"/>
    <w:rsid w:val="000A172A"/>
    <w:rsid w:val="00110BD9"/>
    <w:rsid w:val="00117B2A"/>
    <w:rsid w:val="0012164A"/>
    <w:rsid w:val="00147357"/>
    <w:rsid w:val="001864F6"/>
    <w:rsid w:val="001A4B3E"/>
    <w:rsid w:val="001C1A8C"/>
    <w:rsid w:val="00210B79"/>
    <w:rsid w:val="002C6A75"/>
    <w:rsid w:val="002C7AA1"/>
    <w:rsid w:val="003A7A9D"/>
    <w:rsid w:val="003B1147"/>
    <w:rsid w:val="003D047E"/>
    <w:rsid w:val="00422468"/>
    <w:rsid w:val="00436DC6"/>
    <w:rsid w:val="004638F0"/>
    <w:rsid w:val="0056514E"/>
    <w:rsid w:val="005A3C50"/>
    <w:rsid w:val="005D3612"/>
    <w:rsid w:val="00681533"/>
    <w:rsid w:val="006B4662"/>
    <w:rsid w:val="006E68E5"/>
    <w:rsid w:val="007228A8"/>
    <w:rsid w:val="007C1793"/>
    <w:rsid w:val="007D6270"/>
    <w:rsid w:val="008326BE"/>
    <w:rsid w:val="00865D00"/>
    <w:rsid w:val="0089537F"/>
    <w:rsid w:val="008F7B78"/>
    <w:rsid w:val="00911E7F"/>
    <w:rsid w:val="009B1102"/>
    <w:rsid w:val="009B6D45"/>
    <w:rsid w:val="009C44EB"/>
    <w:rsid w:val="009F461B"/>
    <w:rsid w:val="00A000CA"/>
    <w:rsid w:val="00A66187"/>
    <w:rsid w:val="00AA4298"/>
    <w:rsid w:val="00AD4063"/>
    <w:rsid w:val="00AF6103"/>
    <w:rsid w:val="00B361B8"/>
    <w:rsid w:val="00B526F3"/>
    <w:rsid w:val="00BF0B5B"/>
    <w:rsid w:val="00CA1592"/>
    <w:rsid w:val="00CC4224"/>
    <w:rsid w:val="00D36FFF"/>
    <w:rsid w:val="00D42755"/>
    <w:rsid w:val="00D47194"/>
    <w:rsid w:val="00E57F9B"/>
    <w:rsid w:val="00EE58AB"/>
    <w:rsid w:val="00EF61DB"/>
    <w:rsid w:val="00F02991"/>
    <w:rsid w:val="00FA61E8"/>
    <w:rsid w:val="00FB2B03"/>
    <w:rsid w:val="00FC0A3B"/>
    <w:rsid w:val="00FC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23A71"/>
  <w15:docId w15:val="{897707D6-2EB6-4815-85BB-08690B798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3AE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qFormat/>
    <w:rsid w:val="00DF3832"/>
    <w:rPr>
      <w:color w:val="808080"/>
    </w:rPr>
  </w:style>
  <w:style w:type="table" w:styleId="Tabelacomgrade">
    <w:name w:val="Table Grid"/>
    <w:basedOn w:val="Tabelanormal"/>
    <w:uiPriority w:val="39"/>
    <w:rsid w:val="00215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B47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4755"/>
  </w:style>
  <w:style w:type="paragraph" w:styleId="Rodap">
    <w:name w:val="footer"/>
    <w:basedOn w:val="Normal"/>
    <w:link w:val="RodapChar"/>
    <w:uiPriority w:val="99"/>
    <w:unhideWhenUsed/>
    <w:rsid w:val="00FB47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4755"/>
  </w:style>
  <w:style w:type="paragraph" w:styleId="PargrafodaLista">
    <w:name w:val="List Paragraph"/>
    <w:aliases w:val="Segundo,Parágrafo da Lista11,Lista Itens,List Paragraph"/>
    <w:basedOn w:val="Normal"/>
    <w:link w:val="PargrafodaListaChar"/>
    <w:qFormat/>
    <w:rsid w:val="00122736"/>
    <w:pPr>
      <w:ind w:left="720"/>
      <w:contextualSpacing/>
    </w:pPr>
  </w:style>
  <w:style w:type="paragraph" w:customStyle="1" w:styleId="Standard">
    <w:name w:val="Standard"/>
    <w:next w:val="Normal"/>
    <w:qFormat/>
    <w:rsid w:val="00122736"/>
    <w:pPr>
      <w:suppressAutoHyphens/>
      <w:spacing w:after="0" w:line="240" w:lineRule="auto"/>
    </w:pPr>
    <w:rPr>
      <w:rFonts w:ascii="Times New Roman" w:eastAsia="SimSun" w:hAnsi="Times New Roman" w:cs="Times New Roman"/>
      <w:kern w:val="2"/>
      <w:sz w:val="20"/>
      <w:szCs w:val="20"/>
      <w:lang w:eastAsia="zh-CN"/>
    </w:rPr>
  </w:style>
  <w:style w:type="paragraph" w:customStyle="1" w:styleId="Normal1">
    <w:name w:val="Normal1"/>
    <w:rsid w:val="00291C1C"/>
    <w:pPr>
      <w:widowControl w:val="0"/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SemEspaamento">
    <w:name w:val="No Spacing"/>
    <w:link w:val="SemEspaamentoChar"/>
    <w:qFormat/>
    <w:rsid w:val="00BC2006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SemEspaamentoChar">
    <w:name w:val="Sem Espaçamento Char"/>
    <w:link w:val="SemEspaamento"/>
    <w:uiPriority w:val="99"/>
    <w:qFormat/>
    <w:rsid w:val="00BC2006"/>
    <w:rPr>
      <w:rFonts w:ascii="Calibri" w:eastAsia="Calibri" w:hAnsi="Calibri" w:cs="Times New Roman"/>
      <w:sz w:val="20"/>
      <w:szCs w:val="20"/>
      <w:lang w:eastAsia="pt-BR"/>
    </w:rPr>
  </w:style>
  <w:style w:type="character" w:customStyle="1" w:styleId="PargrafodaListaChar">
    <w:name w:val="Parágrafo da Lista Char"/>
    <w:aliases w:val="Segundo Char,Parágrafo da Lista11 Char,Lista Itens Char,List Paragraph Char"/>
    <w:link w:val="PargrafodaLista"/>
    <w:qFormat/>
    <w:locked/>
    <w:rsid w:val="00BC2006"/>
  </w:style>
  <w:style w:type="numbering" w:customStyle="1" w:styleId="WWNum1">
    <w:name w:val="WWNum1"/>
    <w:basedOn w:val="Semlista"/>
    <w:rsid w:val="00C10D2B"/>
  </w:style>
  <w:style w:type="numbering" w:customStyle="1" w:styleId="WWNum3">
    <w:name w:val="WWNum3"/>
    <w:basedOn w:val="Semlista"/>
    <w:rsid w:val="005036DE"/>
  </w:style>
  <w:style w:type="paragraph" w:customStyle="1" w:styleId="56563A4FF7D44871B044BE85AC640335">
    <w:name w:val="56563A4FF7D44871B044BE85AC640335"/>
    <w:rsid w:val="00F44C72"/>
  </w:style>
  <w:style w:type="paragraph" w:customStyle="1" w:styleId="6AD2F9C35FA6479E9FC8C9CEAE9261EF">
    <w:name w:val="6AD2F9C35FA6479E9FC8C9CEAE9261EF"/>
    <w:rsid w:val="00DF22E4"/>
    <w:pPr>
      <w:suppressAutoHyphens/>
      <w:spacing w:after="0" w:line="240" w:lineRule="auto"/>
    </w:pPr>
    <w:rPr>
      <w:rFonts w:ascii="Times New Roman" w:eastAsia="SimSun" w:hAnsi="Times New Roman" w:cs="Times New Roman"/>
      <w:kern w:val="2"/>
      <w:sz w:val="20"/>
      <w:szCs w:val="20"/>
      <w:lang w:eastAsia="zh-CN"/>
    </w:rPr>
  </w:style>
  <w:style w:type="paragraph" w:customStyle="1" w:styleId="Contedodoquadro">
    <w:name w:val="Conteúdo do quadro"/>
    <w:basedOn w:val="Normal"/>
    <w:qFormat/>
    <w:rsid w:val="00880740"/>
    <w:pPr>
      <w:suppressAutoHyphens/>
    </w:pPr>
  </w:style>
  <w:style w:type="character" w:styleId="Refdecomentrio">
    <w:name w:val="annotation reference"/>
    <w:uiPriority w:val="99"/>
    <w:unhideWhenUsed/>
    <w:qFormat/>
    <w:rsid w:val="00880740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8807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88074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Fontepargpadro1">
    <w:name w:val="Fonte parág. padrão1"/>
    <w:qFormat/>
    <w:rsid w:val="000D7BED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55F0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55F0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55F0F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2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A71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5121D7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121D7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FB2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jxUCPoBPkwKc4bL70TJDEYKFng==">CgMxLjAyCGguZ2pkZ3hzMgloLjMwajB6bGwyCWguMWZvYjl0ZTIJaC4zem55c2g3MgloLjJldDkycDAyCGgudHlqY3d0MgloLjNkeTZ2a20yCWguMXQzaDVzZjIJaC40ZDM0b2c4MgloLjJzOGV5bzEyCWguMTdkcDh2dTgAciExeXAya3RheFAxZk5yZjVzN2lRa08tY0hUUE9NWWx1cGM=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3465</Words>
  <Characters>18714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Meu Computador</cp:lastModifiedBy>
  <cp:revision>41</cp:revision>
  <cp:lastPrinted>2025-04-14T18:25:00Z</cp:lastPrinted>
  <dcterms:created xsi:type="dcterms:W3CDTF">2025-09-25T18:16:00Z</dcterms:created>
  <dcterms:modified xsi:type="dcterms:W3CDTF">2026-07-18T21:58:00Z</dcterms:modified>
</cp:coreProperties>
</file>