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0EFFA" w14:textId="77777777" w:rsidR="00957083" w:rsidRDefault="00000000">
      <w:pPr>
        <w:spacing w:before="120" w:after="360" w:line="288" w:lineRule="auto"/>
        <w:ind w:left="-1701" w:right="-1983"/>
        <w:jc w:val="center"/>
        <w:rPr>
          <w:rFonts w:ascii="Bahnschrift" w:eastAsia="Bahnschrift" w:hAnsi="Bahnschrift" w:cs="Bahnschrift"/>
        </w:rPr>
      </w:pPr>
      <w:r>
        <w:rPr>
          <w:noProof/>
        </w:rPr>
        <mc:AlternateContent>
          <mc:Choice Requires="wpg">
            <w:drawing>
              <wp:inline distT="0" distB="0" distL="0" distR="0" wp14:anchorId="568A1773" wp14:editId="0AB27ABC">
                <wp:extent cx="6688575" cy="568575"/>
                <wp:effectExtent l="0" t="0" r="0" b="0"/>
                <wp:docPr id="281" name="Retângulo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6000" y="3510000"/>
                          <a:ext cx="6660000" cy="54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027A40" w14:textId="77777777" w:rsidR="00957083" w:rsidRDefault="00000000">
                            <w:pPr>
                              <w:spacing w:after="0" w:line="258" w:lineRule="auto"/>
                              <w:ind w:left="282" w:firstLine="84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ahnschrift" w:eastAsia="Bahnschrift" w:hAnsi="Bahnschrift" w:cs="Bahnschrift"/>
                                <w:b/>
                                <w:color w:val="FFFFFF"/>
                                <w:sz w:val="28"/>
                              </w:rPr>
                              <w:t>INSTRUÇÕES PARA A UTILIZAÇÃO DA MINUTA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0" distT="0" distL="0" distR="0">
                <wp:extent cx="6688575" cy="568575"/>
                <wp:effectExtent b="0" l="0" r="0" t="0"/>
                <wp:docPr id="281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8575" cy="56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C1B3D9C" wp14:editId="3C17762B">
            <wp:simplePos x="0" y="0"/>
            <wp:positionH relativeFrom="column">
              <wp:posOffset>-637537</wp:posOffset>
            </wp:positionH>
            <wp:positionV relativeFrom="paragraph">
              <wp:posOffset>1059180</wp:posOffset>
            </wp:positionV>
            <wp:extent cx="900000" cy="900000"/>
            <wp:effectExtent l="0" t="0" r="0" b="0"/>
            <wp:wrapSquare wrapText="bothSides" distT="0" distB="0" distL="114300" distR="114300"/>
            <wp:docPr id="29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F338B7" w14:textId="77777777" w:rsidR="00957083" w:rsidRDefault="00000000">
      <w:pPr>
        <w:spacing w:after="120" w:line="288" w:lineRule="auto"/>
        <w:ind w:left="-992" w:right="-1276"/>
        <w:jc w:val="both"/>
        <w:rPr>
          <w:rFonts w:ascii="Arial" w:eastAsia="Arial" w:hAnsi="Arial" w:cs="Arial"/>
          <w:b/>
          <w:color w:val="33608E"/>
          <w:sz w:val="28"/>
          <w:szCs w:val="28"/>
        </w:rPr>
      </w:pPr>
      <w:r>
        <w:rPr>
          <w:rFonts w:ascii="Arial" w:eastAsia="Arial" w:hAnsi="Arial" w:cs="Arial"/>
          <w:b/>
          <w:color w:val="33608E"/>
          <w:sz w:val="28"/>
          <w:szCs w:val="28"/>
        </w:rPr>
        <w:t>ADOÇÃO RECOMENDADA</w:t>
      </w:r>
    </w:p>
    <w:p w14:paraId="66D397B9" w14:textId="7CB1650A" w:rsidR="00957083" w:rsidRDefault="00000000">
      <w:pPr>
        <w:spacing w:after="240" w:line="288" w:lineRule="auto"/>
        <w:ind w:left="-992" w:right="-1276"/>
        <w:jc w:val="both"/>
        <w:rPr>
          <w:rFonts w:ascii="Arial" w:eastAsia="Arial" w:hAnsi="Arial" w:cs="Arial"/>
          <w:sz w:val="20"/>
          <w:szCs w:val="2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20"/>
          <w:szCs w:val="20"/>
        </w:rPr>
        <w:t xml:space="preserve">As minutas padronizadas pela Secretaria de Assuntos Jurídicos, nos termos do art. 19, IV, da Lei nº 14.133/2021,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 do </w:t>
      </w:r>
      <w:r w:rsidR="00052E94" w:rsidRPr="00052E94">
        <w:rPr>
          <w:rFonts w:ascii="Arial" w:eastAsia="Arial" w:hAnsi="Arial" w:cs="Arial"/>
          <w:color w:val="000000"/>
          <w:sz w:val="20"/>
          <w:szCs w:val="20"/>
          <w:highlight w:val="yellow"/>
        </w:rPr>
        <w:t>art. 13 do Decreto Municipal nº 7.329/2026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destinam-se à utilização pela Administração Direta e Indireta do Município de Ferraz de Vasconcelos. Ao utilizarem as minutas padronizadas, deve-se emitir Declaração de Atendimento que informe o tipo de modelo utilizado e ateste o correto atendimento das instruções de preenchimento. Eventuais alterações realizadas, não previstas nos modelos, devem ser expressamente identificadas e fundamentadas na referida Declaração.</w:t>
      </w:r>
    </w:p>
    <w:p w14:paraId="5E708CD7" w14:textId="77777777" w:rsidR="00957083" w:rsidRDefault="00000000">
      <w:pPr>
        <w:widowControl w:val="0"/>
        <w:spacing w:after="120" w:line="288" w:lineRule="auto"/>
        <w:ind w:left="-992" w:right="-1276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33608E"/>
          <w:sz w:val="28"/>
          <w:szCs w:val="28"/>
        </w:rPr>
        <w:t>ATUALIZAÇÃO DAS MINUTAS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B1D2A0F" wp14:editId="58E36481">
            <wp:simplePos x="0" y="0"/>
            <wp:positionH relativeFrom="column">
              <wp:posOffset>-634997</wp:posOffset>
            </wp:positionH>
            <wp:positionV relativeFrom="paragraph">
              <wp:posOffset>8255</wp:posOffset>
            </wp:positionV>
            <wp:extent cx="900000" cy="900000"/>
            <wp:effectExtent l="0" t="0" r="0" b="0"/>
            <wp:wrapSquare wrapText="bothSides" distT="0" distB="0" distL="114300" distR="114300"/>
            <wp:docPr id="29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ED7FEE1" w14:textId="77777777" w:rsidR="00957083" w:rsidRDefault="00000000">
      <w:pPr>
        <w:widowControl w:val="0"/>
        <w:spacing w:after="240" w:line="288" w:lineRule="auto"/>
        <w:ind w:left="-992" w:right="-127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 minutas publicadas contêm a indicação da versão e a correspondente data da atualização. É necessário que, antes da utilização dos respectivos instrumentos, seja verificada a existência de versões mais recentes, assegurando que seja utilizada a versão mais atualizada.</w:t>
      </w:r>
    </w:p>
    <w:tbl>
      <w:tblPr>
        <w:tblStyle w:val="a3"/>
        <w:tblW w:w="4536" w:type="dxa"/>
        <w:jc w:val="center"/>
        <w:tblInd w:w="0" w:type="dxa"/>
        <w:tblBorders>
          <w:top w:val="single" w:sz="4" w:space="0" w:color="2A5075"/>
          <w:left w:val="single" w:sz="4" w:space="0" w:color="2A5075"/>
          <w:bottom w:val="single" w:sz="4" w:space="0" w:color="2A5075"/>
          <w:right w:val="single" w:sz="4" w:space="0" w:color="2A5075"/>
          <w:insideH w:val="single" w:sz="4" w:space="0" w:color="2A5075"/>
          <w:insideV w:val="single" w:sz="4" w:space="0" w:color="2A5075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2268"/>
      </w:tblGrid>
      <w:tr w:rsidR="00957083" w14:paraId="021EBF28" w14:textId="77777777">
        <w:trPr>
          <w:trHeight w:val="397"/>
          <w:jc w:val="center"/>
        </w:trPr>
        <w:tc>
          <w:tcPr>
            <w:tcW w:w="2268" w:type="dxa"/>
            <w:shd w:val="clear" w:color="auto" w:fill="33608E"/>
            <w:vAlign w:val="center"/>
          </w:tcPr>
          <w:p w14:paraId="5F59D15B" w14:textId="77777777" w:rsidR="009570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VERSÃO</w:t>
            </w:r>
          </w:p>
        </w:tc>
        <w:tc>
          <w:tcPr>
            <w:tcW w:w="2268" w:type="dxa"/>
            <w:shd w:val="clear" w:color="auto" w:fill="33608E"/>
            <w:vAlign w:val="center"/>
          </w:tcPr>
          <w:p w14:paraId="13C1852D" w14:textId="77777777" w:rsidR="009570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DATA</w:t>
            </w:r>
          </w:p>
        </w:tc>
      </w:tr>
      <w:tr w:rsidR="00957083" w14:paraId="3F499EDD" w14:textId="77777777">
        <w:trPr>
          <w:trHeight w:val="397"/>
          <w:jc w:val="center"/>
        </w:trPr>
        <w:tc>
          <w:tcPr>
            <w:tcW w:w="2268" w:type="dxa"/>
            <w:vAlign w:val="center"/>
          </w:tcPr>
          <w:p w14:paraId="709810A9" w14:textId="77777777" w:rsidR="009570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  <w:t>V.1</w:t>
            </w:r>
          </w:p>
        </w:tc>
        <w:tc>
          <w:tcPr>
            <w:tcW w:w="2268" w:type="dxa"/>
            <w:vAlign w:val="center"/>
          </w:tcPr>
          <w:p w14:paraId="14C406E8" w14:textId="586424E8" w:rsidR="00957083" w:rsidRDefault="00D74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</w:pPr>
            <w:r w:rsidRPr="008F3A3D"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  <w:t>23/09/2025</w:t>
            </w:r>
          </w:p>
        </w:tc>
      </w:tr>
      <w:tr w:rsidR="009D60D7" w14:paraId="1FEE7BF4" w14:textId="77777777">
        <w:trPr>
          <w:trHeight w:val="397"/>
          <w:jc w:val="center"/>
        </w:trPr>
        <w:tc>
          <w:tcPr>
            <w:tcW w:w="2268" w:type="dxa"/>
            <w:vAlign w:val="center"/>
          </w:tcPr>
          <w:p w14:paraId="17228CBA" w14:textId="4E3AB0AF" w:rsidR="009D60D7" w:rsidRDefault="009D60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</w:pPr>
            <w:r w:rsidRPr="009D60D7">
              <w:rPr>
                <w:rFonts w:ascii="Arial" w:eastAsia="Arial" w:hAnsi="Arial" w:cs="Arial"/>
                <w:b/>
                <w:bCs/>
                <w:color w:val="33608E"/>
                <w:sz w:val="20"/>
                <w:szCs w:val="20"/>
                <w:highlight w:val="yellow"/>
              </w:rPr>
              <w:t>V.2</w:t>
            </w:r>
          </w:p>
        </w:tc>
        <w:tc>
          <w:tcPr>
            <w:tcW w:w="2268" w:type="dxa"/>
            <w:vAlign w:val="center"/>
          </w:tcPr>
          <w:p w14:paraId="237D7B43" w14:textId="01AED898" w:rsidR="009D60D7" w:rsidRPr="008F3A3D" w:rsidRDefault="009D60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</w:pPr>
            <w:r w:rsidRPr="009D60D7">
              <w:rPr>
                <w:rFonts w:ascii="Arial" w:eastAsia="Arial" w:hAnsi="Arial" w:cs="Arial"/>
                <w:b/>
                <w:bCs/>
                <w:color w:val="33608E"/>
                <w:sz w:val="20"/>
                <w:szCs w:val="20"/>
                <w:highlight w:val="yellow"/>
              </w:rPr>
              <w:t>20/07/2026</w:t>
            </w:r>
          </w:p>
        </w:tc>
      </w:tr>
    </w:tbl>
    <w:p w14:paraId="0660610D" w14:textId="77777777" w:rsidR="00957083" w:rsidRDefault="00000000">
      <w:pPr>
        <w:widowControl w:val="0"/>
        <w:spacing w:after="120" w:line="288" w:lineRule="auto"/>
        <w:ind w:right="-1276"/>
        <w:jc w:val="both"/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269387CD" wp14:editId="04CD7C46">
            <wp:simplePos x="0" y="0"/>
            <wp:positionH relativeFrom="column">
              <wp:posOffset>-638172</wp:posOffset>
            </wp:positionH>
            <wp:positionV relativeFrom="paragraph">
              <wp:posOffset>281305</wp:posOffset>
            </wp:positionV>
            <wp:extent cx="899795" cy="899795"/>
            <wp:effectExtent l="0" t="0" r="0" b="0"/>
            <wp:wrapSquare wrapText="bothSides" distT="0" distB="0" distL="114300" distR="114300"/>
            <wp:docPr id="29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77DE41" w14:textId="77777777" w:rsidR="00957083" w:rsidRDefault="00000000">
      <w:pPr>
        <w:widowControl w:val="0"/>
        <w:spacing w:after="120" w:line="288" w:lineRule="auto"/>
        <w:ind w:left="-992" w:right="-1276"/>
        <w:jc w:val="both"/>
        <w:rPr>
          <w:rFonts w:ascii="Arial" w:eastAsia="Arial" w:hAnsi="Arial" w:cs="Arial"/>
          <w:b/>
          <w:color w:val="33608E"/>
          <w:sz w:val="28"/>
          <w:szCs w:val="28"/>
        </w:rPr>
      </w:pPr>
      <w:r>
        <w:rPr>
          <w:rFonts w:ascii="Arial" w:eastAsia="Arial" w:hAnsi="Arial" w:cs="Arial"/>
          <w:b/>
          <w:color w:val="33608E"/>
          <w:sz w:val="28"/>
          <w:szCs w:val="28"/>
        </w:rPr>
        <w:t>REGRAS DE PREENCHIMENTO</w:t>
      </w:r>
    </w:p>
    <w:p w14:paraId="239635BD" w14:textId="77777777" w:rsidR="00957083" w:rsidRDefault="00000000">
      <w:pPr>
        <w:widowControl w:val="0"/>
        <w:spacing w:after="120" w:line="288" w:lineRule="auto"/>
        <w:ind w:left="-993" w:right="-127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As observações grafadas em </w:t>
      </w:r>
      <w:r>
        <w:rPr>
          <w:rFonts w:ascii="Arial" w:eastAsia="Arial" w:hAnsi="Arial" w:cs="Arial"/>
          <w:color w:val="C9211E"/>
          <w:sz w:val="20"/>
          <w:szCs w:val="20"/>
        </w:rPr>
        <w:t>vermelho</w:t>
      </w:r>
      <w:r>
        <w:rPr>
          <w:rFonts w:ascii="Arial" w:eastAsia="Arial" w:hAnsi="Arial" w:cs="Arial"/>
          <w:sz w:val="20"/>
          <w:szCs w:val="20"/>
        </w:rPr>
        <w:t xml:space="preserve"> no corpo do texto são instruções para facilitar a compreensão e orientar a forma de utilização das minutas padronizadas. Essas instruções deverão ser SUPRIMIDAS quando da finalização do edital a ser publicado ou da formalização do contrato.</w:t>
      </w:r>
    </w:p>
    <w:p w14:paraId="54984A22" w14:textId="77777777" w:rsidR="00957083" w:rsidRDefault="00000000">
      <w:pPr>
        <w:widowControl w:val="0"/>
        <w:spacing w:after="120" w:line="288" w:lineRule="auto"/>
        <w:ind w:left="-993" w:right="-127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Notas explicativas de rodapé também servem ao propósito de orientação e fundamentação das regras editalícias e contratuais, devendo igualmente ser EXCLUÍDAS da versão publicável.</w:t>
      </w:r>
    </w:p>
    <w:p w14:paraId="7160D636" w14:textId="77777777" w:rsidR="00957083" w:rsidRDefault="00000000">
      <w:pPr>
        <w:widowControl w:val="0"/>
        <w:spacing w:after="120" w:line="288" w:lineRule="auto"/>
        <w:ind w:left="-993" w:right="-1276"/>
        <w:jc w:val="both"/>
        <w:rPr>
          <w:rFonts w:ascii="Arial" w:eastAsia="Arial" w:hAnsi="Arial" w:cs="Arial"/>
          <w:color w:val="3E4756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As lacunas existentes no texto estão destacadas em </w:t>
      </w:r>
      <w:r>
        <w:rPr>
          <w:rFonts w:ascii="Arial" w:eastAsia="Arial" w:hAnsi="Arial" w:cs="Arial"/>
          <w:color w:val="2A6099"/>
          <w:sz w:val="20"/>
          <w:szCs w:val="20"/>
        </w:rPr>
        <w:t>azul</w:t>
      </w:r>
      <w:r>
        <w:rPr>
          <w:rFonts w:ascii="Arial" w:eastAsia="Arial" w:hAnsi="Arial" w:cs="Arial"/>
          <w:sz w:val="20"/>
          <w:szCs w:val="20"/>
        </w:rPr>
        <w:t xml:space="preserve"> e devem ser preenchidas. Itens com redação alternativa ou opcional também estão grafadas em </w:t>
      </w:r>
      <w:r>
        <w:rPr>
          <w:rFonts w:ascii="Arial" w:eastAsia="Arial" w:hAnsi="Arial" w:cs="Arial"/>
          <w:color w:val="2A6099"/>
          <w:sz w:val="20"/>
          <w:szCs w:val="20"/>
        </w:rPr>
        <w:t>azul</w:t>
      </w:r>
      <w:r>
        <w:rPr>
          <w:rFonts w:ascii="Arial" w:eastAsia="Arial" w:hAnsi="Arial" w:cs="Arial"/>
          <w:sz w:val="20"/>
          <w:szCs w:val="20"/>
        </w:rPr>
        <w:t xml:space="preserve"> e devem ser adotados pelo órgão ou entidade pública, de acordo com as peculiaridades do caso concreto e do objeto da licitação, cuidando-se para que sejam suprimidas as alternativas que não forem utilizadas.</w:t>
      </w:r>
    </w:p>
    <w:p w14:paraId="2B06C9FC" w14:textId="10250DF8" w:rsidR="00957083" w:rsidRDefault="00000000">
      <w:pPr>
        <w:widowControl w:val="0"/>
        <w:spacing w:after="240" w:line="288" w:lineRule="auto"/>
        <w:ind w:left="-993" w:right="-127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Considerando a existência de itens e/ou cláusulas opcionais, é possível que a numeração dos tópicos subsequentes, bem como das remissões, sofra alteração no momento do preenchimento dos instrumentos. É de extrema relevância que sejam conferidas TODAS as numerações e remissões antes da finalização do documento.</w:t>
      </w:r>
    </w:p>
    <w:p w14:paraId="1F75FCED" w14:textId="5FB6677E" w:rsidR="009D60D7" w:rsidRDefault="009D60D7">
      <w:pPr>
        <w:widowControl w:val="0"/>
        <w:spacing w:after="240" w:line="288" w:lineRule="auto"/>
        <w:ind w:left="-993" w:right="-1276"/>
        <w:jc w:val="both"/>
        <w:rPr>
          <w:rFonts w:ascii="Arial" w:eastAsia="Arial" w:hAnsi="Arial" w:cs="Arial"/>
          <w:sz w:val="20"/>
          <w:szCs w:val="20"/>
        </w:rPr>
      </w:pPr>
      <w:r w:rsidRPr="009D60D7">
        <w:rPr>
          <w:rFonts w:ascii="Arial" w:eastAsia="Arial" w:hAnsi="Arial" w:cs="Arial"/>
          <w:sz w:val="20"/>
          <w:szCs w:val="20"/>
          <w:highlight w:val="yellow"/>
        </w:rPr>
        <w:t>- Os trechos realçados em amarelo têm a função de destacar as atualizações promovidas na última versão da minuta. O grifo deverá ser apagado quando da finalização do edital, mantendo-se a redação.</w:t>
      </w:r>
    </w:p>
    <w:p w14:paraId="3E7F7F78" w14:textId="77777777" w:rsidR="00957083" w:rsidRDefault="00000000">
      <w:pPr>
        <w:widowControl w:val="0"/>
        <w:spacing w:after="240" w:line="288" w:lineRule="auto"/>
        <w:ind w:left="-993" w:right="-127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As folhas de instruções devem ser suprimidas.</w:t>
      </w:r>
    </w:p>
    <w:p w14:paraId="3C49FDE7" w14:textId="6A682F8B" w:rsidR="00957083" w:rsidRDefault="003A6DA3">
      <w:pPr>
        <w:widowControl w:val="0"/>
        <w:spacing w:after="120" w:line="288" w:lineRule="auto"/>
        <w:ind w:left="-992" w:right="-1276"/>
        <w:jc w:val="both"/>
        <w:rPr>
          <w:rFonts w:ascii="Arial" w:eastAsia="Arial" w:hAnsi="Arial" w:cs="Arial"/>
          <w:b/>
          <w:color w:val="33608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5A2530C4" wp14:editId="04FF83C8">
            <wp:simplePos x="0" y="0"/>
            <wp:positionH relativeFrom="column">
              <wp:posOffset>-632460</wp:posOffset>
            </wp:positionH>
            <wp:positionV relativeFrom="paragraph">
              <wp:posOffset>5715</wp:posOffset>
            </wp:positionV>
            <wp:extent cx="647700" cy="619125"/>
            <wp:effectExtent l="0" t="0" r="0" b="9525"/>
            <wp:wrapSquare wrapText="bothSides" distT="0" distB="0" distL="114300" distR="114300"/>
            <wp:docPr id="29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19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color w:val="33608E"/>
          <w:sz w:val="28"/>
          <w:szCs w:val="28"/>
        </w:rPr>
        <w:t>SUGESTÕES</w:t>
      </w:r>
    </w:p>
    <w:p w14:paraId="7D9E628D" w14:textId="3257AC22" w:rsidR="00957083" w:rsidRDefault="00000000">
      <w:pPr>
        <w:widowControl w:val="0"/>
        <w:spacing w:after="120" w:line="288" w:lineRule="auto"/>
        <w:ind w:left="-992" w:right="-1276"/>
        <w:jc w:val="both"/>
        <w:rPr>
          <w:rFonts w:ascii="Arial" w:eastAsia="Arial" w:hAnsi="Arial" w:cs="Arial"/>
          <w:color w:val="3E4756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Eventuais sugestões de alteração de texto nos modelos padronizados poderão ser encaminhadas ao e-mail: </w:t>
      </w:r>
      <w:r w:rsidR="00D7411C" w:rsidRPr="00D7411C">
        <w:rPr>
          <w:rFonts w:ascii="Arial" w:eastAsia="Arial" w:hAnsi="Arial" w:cs="Arial"/>
          <w:color w:val="FF0000"/>
          <w:sz w:val="20"/>
          <w:szCs w:val="20"/>
        </w:rPr>
        <w:t>assuntosjuridicos@ferrazdevasconcelos.sp.gov.br</w:t>
      </w:r>
      <w:r w:rsidR="003A6DA3">
        <w:rPr>
          <w:rFonts w:ascii="Arial" w:eastAsia="Arial" w:hAnsi="Arial" w:cs="Arial"/>
          <w:color w:val="FF0000"/>
          <w:sz w:val="20"/>
          <w:szCs w:val="20"/>
        </w:rPr>
        <w:t xml:space="preserve"> </w:t>
      </w:r>
      <w:r w:rsidR="003A6DA3" w:rsidRPr="003A6DA3">
        <w:rPr>
          <w:rFonts w:ascii="Arial" w:eastAsia="Arial" w:hAnsi="Arial" w:cs="Arial"/>
          <w:color w:val="FF0000"/>
          <w:sz w:val="20"/>
          <w:szCs w:val="20"/>
          <w:highlight w:val="yellow"/>
        </w:rPr>
        <w:t>ou nucleoconsultivoferraz@gmail.com</w:t>
      </w:r>
      <w:r>
        <w:rPr>
          <w:rFonts w:ascii="Arial" w:eastAsia="Arial" w:hAnsi="Arial" w:cs="Arial"/>
          <w:sz w:val="20"/>
          <w:szCs w:val="20"/>
        </w:rPr>
        <w:t>.</w:t>
      </w:r>
    </w:p>
    <w:p w14:paraId="2CEFF400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-993" w:right="-1276"/>
        <w:jc w:val="center"/>
        <w:rPr>
          <w:rFonts w:ascii="Arial" w:eastAsia="Arial" w:hAnsi="Arial" w:cs="Arial"/>
          <w:b/>
          <w:color w:val="33608E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 xml:space="preserve">PROCESSO Nº </w:t>
      </w:r>
      <w:r>
        <w:rPr>
          <w:rFonts w:ascii="Arial" w:eastAsia="Arial" w:hAnsi="Arial" w:cs="Arial"/>
          <w:b/>
          <w:color w:val="0070C0"/>
          <w:sz w:val="28"/>
          <w:szCs w:val="28"/>
        </w:rPr>
        <w:t>XXX</w:t>
      </w:r>
    </w:p>
    <w:p w14:paraId="0C705FB9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93" w:right="-1276"/>
        <w:jc w:val="center"/>
        <w:rPr>
          <w:rFonts w:ascii="Arial" w:eastAsia="Arial" w:hAnsi="Arial" w:cs="Arial"/>
          <w:b/>
          <w:color w:val="0070C0"/>
          <w:sz w:val="28"/>
          <w:szCs w:val="28"/>
        </w:rPr>
      </w:pPr>
      <w:r>
        <w:rPr>
          <w:rFonts w:ascii="Arial" w:eastAsia="Arial" w:hAnsi="Arial" w:cs="Arial"/>
          <w:b/>
          <w:color w:val="0070C0"/>
          <w:sz w:val="28"/>
          <w:szCs w:val="28"/>
        </w:rPr>
        <w:t>PREGÃO ELETRÔNICO PARA REGISTRO DE PREÇOS Nº XXX</w:t>
      </w:r>
    </w:p>
    <w:p w14:paraId="4E14E6C4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93" w:right="-1276"/>
        <w:jc w:val="center"/>
        <w:rPr>
          <w:rFonts w:ascii="Arial" w:eastAsia="Arial" w:hAnsi="Arial" w:cs="Arial"/>
          <w:b/>
          <w:color w:val="0070C0"/>
          <w:sz w:val="28"/>
          <w:szCs w:val="28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t>OU</w:t>
      </w:r>
    </w:p>
    <w:p w14:paraId="12E5CDA4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-993" w:right="-1276"/>
        <w:jc w:val="center"/>
        <w:rPr>
          <w:rFonts w:ascii="Arial" w:eastAsia="Arial" w:hAnsi="Arial" w:cs="Arial"/>
          <w:b/>
          <w:color w:val="0070C0"/>
          <w:sz w:val="28"/>
          <w:szCs w:val="28"/>
        </w:rPr>
      </w:pPr>
      <w:r>
        <w:rPr>
          <w:rFonts w:ascii="Arial" w:eastAsia="Arial" w:hAnsi="Arial" w:cs="Arial"/>
          <w:b/>
          <w:color w:val="0070C0"/>
          <w:sz w:val="28"/>
          <w:szCs w:val="28"/>
        </w:rPr>
        <w:t>CONCORRÊNCIA ELETRÔNICA PARA REGISTRO DE PREÇOS Nº XXX</w:t>
      </w:r>
    </w:p>
    <w:p w14:paraId="150EB74A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240" w:line="360" w:lineRule="auto"/>
        <w:ind w:left="-992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4B91A4BE" wp14:editId="2D69EB49">
                <wp:extent cx="6688575" cy="568575"/>
                <wp:effectExtent l="0" t="0" r="0" b="0"/>
                <wp:docPr id="280" name="Retângulo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6000" y="3510000"/>
                          <a:ext cx="6660000" cy="54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0A11A9" w14:textId="2625D5DD" w:rsidR="00957083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ahnschrift" w:eastAsia="Bahnschrift" w:hAnsi="Bahnschrift" w:cs="Bahnschrift"/>
                                <w:b/>
                                <w:color w:val="FFFFFF"/>
                                <w:sz w:val="28"/>
                              </w:rPr>
                              <w:t xml:space="preserve">ANEXO </w:t>
                            </w:r>
                            <w:r w:rsidR="000B7D4B" w:rsidRPr="005B093B">
                              <w:rPr>
                                <w:rFonts w:ascii="Bahnschrift" w:eastAsia="Bahnschrift" w:hAnsi="Bahnschrift" w:cs="Bahnschrift"/>
                                <w:b/>
                                <w:color w:val="EE0000"/>
                                <w:sz w:val="28"/>
                                <w:highlight w:val="yellow"/>
                              </w:rPr>
                              <w:t xml:space="preserve">____ (INSERIR </w:t>
                            </w:r>
                            <w:r w:rsidR="000B7D4B" w:rsidRPr="005D0CCE">
                              <w:rPr>
                                <w:rFonts w:ascii="Bahnschrift" w:eastAsia="Bahnschrift" w:hAnsi="Bahnschrift" w:cs="Bahnschrift"/>
                                <w:b/>
                                <w:color w:val="EE0000"/>
                                <w:sz w:val="28"/>
                                <w:highlight w:val="yellow"/>
                              </w:rPr>
                              <w:t>O NÚMERO)</w:t>
                            </w:r>
                          </w:p>
                          <w:p w14:paraId="74545210" w14:textId="77777777" w:rsidR="00957083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ahnschrift" w:eastAsia="Bahnschrift" w:hAnsi="Bahnschrift" w:cs="Bahnschrift"/>
                                <w:b/>
                                <w:color w:val="FFFFFF"/>
                                <w:sz w:val="28"/>
                              </w:rPr>
                              <w:t>MINUTA DA ATA DE REGISTRO DE PREÇOS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91A4BE" id="Retângulo 280" o:spid="_x0000_s1027" style="width:526.65pt;height:4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" fillcolor="#33608e" stroked="f">
                <v:textbox inset="2.53958mm,1.2694mm,2.53958mm,1.2694mm">
                  <w:txbxContent>
                    <w:p w14:paraId="430A11A9" w14:textId="2625D5DD" w:rsidR="00957083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Bahnschrift" w:eastAsia="Bahnschrift" w:hAnsi="Bahnschrift" w:cs="Bahnschrift"/>
                          <w:b/>
                          <w:color w:val="FFFFFF"/>
                          <w:sz w:val="28"/>
                        </w:rPr>
                        <w:t xml:space="preserve">ANEXO </w:t>
                      </w:r>
                      <w:r w:rsidR="000B7D4B" w:rsidRPr="005B093B">
                        <w:rPr>
                          <w:rFonts w:ascii="Bahnschrift" w:eastAsia="Bahnschrift" w:hAnsi="Bahnschrift" w:cs="Bahnschrift"/>
                          <w:b/>
                          <w:color w:val="EE0000"/>
                          <w:sz w:val="28"/>
                          <w:highlight w:val="yellow"/>
                        </w:rPr>
                        <w:t xml:space="preserve">____ (INSERIR </w:t>
                      </w:r>
                      <w:r w:rsidR="000B7D4B" w:rsidRPr="005D0CCE">
                        <w:rPr>
                          <w:rFonts w:ascii="Bahnschrift" w:eastAsia="Bahnschrift" w:hAnsi="Bahnschrift" w:cs="Bahnschrift"/>
                          <w:b/>
                          <w:color w:val="EE0000"/>
                          <w:sz w:val="28"/>
                          <w:highlight w:val="yellow"/>
                        </w:rPr>
                        <w:t>O NÚMERO)</w:t>
                      </w:r>
                    </w:p>
                    <w:p w14:paraId="74545210" w14:textId="77777777" w:rsidR="00957083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Bahnschrift" w:eastAsia="Bahnschrift" w:hAnsi="Bahnschrift" w:cs="Bahnschrift"/>
                          <w:b/>
                          <w:color w:val="FFFFFF"/>
                          <w:sz w:val="28"/>
                        </w:rPr>
                        <w:t>MINUTA DA ATA DE REGISTRO DE PREÇOS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09A59E3" w14:textId="643C9708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color w:val="00B0F0"/>
          <w:sz w:val="24"/>
          <w:szCs w:val="24"/>
        </w:rPr>
        <w:t xml:space="preserve"> </w:t>
      </w:r>
      <w:r w:rsidRPr="002F6BFE">
        <w:rPr>
          <w:rFonts w:ascii="Arial" w:eastAsia="Arial" w:hAnsi="Arial" w:cs="Arial"/>
          <w:b/>
          <w:color w:val="0070C0"/>
          <w:sz w:val="24"/>
          <w:szCs w:val="24"/>
        </w:rPr>
        <w:t>MUNICÍPIO DE FERRAZ DE VASCONCELOS,</w:t>
      </w:r>
      <w:r w:rsidRPr="002F6BFE">
        <w:rPr>
          <w:rFonts w:ascii="Arial" w:eastAsia="Arial" w:hAnsi="Arial" w:cs="Arial"/>
          <w:sz w:val="24"/>
          <w:szCs w:val="24"/>
        </w:rPr>
        <w:t xml:space="preserve"> </w:t>
      </w:r>
      <w:r w:rsidR="002F6BFE" w:rsidRPr="002F6BFE">
        <w:rPr>
          <w:rFonts w:ascii="Arial" w:eastAsia="Arial" w:hAnsi="Arial" w:cs="Arial"/>
          <w:sz w:val="24"/>
          <w:szCs w:val="24"/>
          <w:highlight w:val="yellow"/>
        </w:rPr>
        <w:t xml:space="preserve">inscrito no CNPJ </w:t>
      </w:r>
      <w:r w:rsidR="002F6BFE" w:rsidRPr="002F6BFE">
        <w:rPr>
          <w:rFonts w:ascii="Arial" w:eastAsia="Arial" w:hAnsi="Arial" w:cs="Arial"/>
          <w:color w:val="000000" w:themeColor="text1"/>
          <w:sz w:val="24"/>
          <w:szCs w:val="24"/>
          <w:highlight w:val="yellow"/>
        </w:rPr>
        <w:t xml:space="preserve">sob o nº 46.523.197/0001-44, </w:t>
      </w:r>
      <w:r w:rsidRPr="002F6BFE">
        <w:rPr>
          <w:rFonts w:ascii="Arial" w:eastAsia="Arial" w:hAnsi="Arial" w:cs="Arial"/>
          <w:sz w:val="24"/>
          <w:szCs w:val="24"/>
          <w:highlight w:val="yellow"/>
        </w:rPr>
        <w:t>por intermédio d</w:t>
      </w:r>
      <w:r w:rsidR="002F6BFE" w:rsidRPr="002F6BFE">
        <w:rPr>
          <w:rFonts w:ascii="Arial" w:eastAsia="Arial" w:hAnsi="Arial" w:cs="Arial"/>
          <w:sz w:val="24"/>
          <w:szCs w:val="24"/>
          <w:highlight w:val="yellow"/>
        </w:rPr>
        <w:t>e</w:t>
      </w:r>
      <w:r w:rsidRPr="002F6BFE">
        <w:rPr>
          <w:rFonts w:ascii="Arial" w:eastAsia="Arial" w:hAnsi="Arial" w:cs="Arial"/>
          <w:sz w:val="24"/>
          <w:szCs w:val="24"/>
          <w:highlight w:val="yellow"/>
        </w:rPr>
        <w:t xml:space="preserve"> </w:t>
      </w:r>
      <w:r w:rsidRPr="002F6BFE">
        <w:rPr>
          <w:rFonts w:ascii="Arial" w:eastAsia="Arial" w:hAnsi="Arial" w:cs="Arial"/>
          <w:b/>
          <w:color w:val="0070C0"/>
          <w:sz w:val="24"/>
          <w:szCs w:val="24"/>
          <w:highlight w:val="yellow"/>
        </w:rPr>
        <w:t>SECRETARIA XXX</w:t>
      </w:r>
      <w:r w:rsidRPr="002F6BFE">
        <w:rPr>
          <w:rFonts w:ascii="Arial" w:eastAsia="Arial" w:hAnsi="Arial" w:cs="Arial"/>
          <w:b/>
          <w:sz w:val="24"/>
          <w:szCs w:val="24"/>
          <w:highlight w:val="yellow"/>
        </w:rPr>
        <w:t>,</w:t>
      </w:r>
      <w:r w:rsidRPr="002F6BFE">
        <w:rPr>
          <w:rFonts w:ascii="Arial" w:eastAsia="Arial" w:hAnsi="Arial" w:cs="Arial"/>
          <w:sz w:val="24"/>
          <w:szCs w:val="24"/>
          <w:highlight w:val="yellow"/>
        </w:rPr>
        <w:t xml:space="preserve"> doravante denominada </w:t>
      </w:r>
      <w:r w:rsidRPr="002F6BFE">
        <w:rPr>
          <w:rFonts w:ascii="Arial" w:eastAsia="Arial" w:hAnsi="Arial" w:cs="Arial"/>
          <w:b/>
          <w:sz w:val="24"/>
          <w:szCs w:val="24"/>
          <w:highlight w:val="yellow"/>
        </w:rPr>
        <w:t>GERENCIADOR</w:t>
      </w:r>
      <w:r w:rsidR="002F6BFE" w:rsidRPr="002F6BFE">
        <w:rPr>
          <w:rFonts w:ascii="Arial" w:eastAsia="Arial" w:hAnsi="Arial" w:cs="Arial"/>
          <w:b/>
          <w:sz w:val="24"/>
          <w:szCs w:val="24"/>
          <w:highlight w:val="yellow"/>
        </w:rPr>
        <w:t>(A)</w:t>
      </w:r>
      <w:r>
        <w:rPr>
          <w:rFonts w:ascii="Arial" w:eastAsia="Arial" w:hAnsi="Arial" w:cs="Arial"/>
          <w:sz w:val="24"/>
          <w:szCs w:val="24"/>
        </w:rPr>
        <w:t xml:space="preserve">, com sede em </w:t>
      </w:r>
      <w:r>
        <w:rPr>
          <w:rFonts w:ascii="Arial" w:eastAsia="Arial" w:hAnsi="Arial" w:cs="Arial"/>
          <w:color w:val="0070C0"/>
          <w:sz w:val="24"/>
          <w:szCs w:val="24"/>
        </w:rPr>
        <w:t>XXX</w:t>
      </w:r>
      <w:r>
        <w:rPr>
          <w:rFonts w:ascii="Arial" w:eastAsia="Arial" w:hAnsi="Arial" w:cs="Arial"/>
          <w:sz w:val="24"/>
          <w:szCs w:val="24"/>
        </w:rPr>
        <w:t>, neste ato representad</w:t>
      </w:r>
      <w:r w:rsidR="005A13B1">
        <w:rPr>
          <w:rFonts w:ascii="Arial" w:eastAsia="Arial" w:hAnsi="Arial" w:cs="Arial"/>
          <w:sz w:val="24"/>
          <w:szCs w:val="24"/>
        </w:rPr>
        <w:t>o(</w:t>
      </w:r>
      <w:r>
        <w:rPr>
          <w:rFonts w:ascii="Arial" w:eastAsia="Arial" w:hAnsi="Arial" w:cs="Arial"/>
          <w:sz w:val="24"/>
          <w:szCs w:val="24"/>
        </w:rPr>
        <w:t>a</w:t>
      </w:r>
      <w:r w:rsidR="005A13B1"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 xml:space="preserve"> pelo(a) </w:t>
      </w:r>
      <w:r>
        <w:rPr>
          <w:rFonts w:ascii="Arial" w:eastAsia="Arial" w:hAnsi="Arial" w:cs="Arial"/>
          <w:color w:val="0070C0"/>
          <w:sz w:val="24"/>
          <w:szCs w:val="24"/>
        </w:rPr>
        <w:t>XXX</w:t>
      </w: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color w:val="FF0000"/>
          <w:sz w:val="24"/>
          <w:szCs w:val="24"/>
        </w:rPr>
        <w:t>nome e cargo),</w:t>
      </w:r>
      <w:r>
        <w:rPr>
          <w:rFonts w:ascii="Arial" w:eastAsia="Arial" w:hAnsi="Arial" w:cs="Arial"/>
          <w:sz w:val="24"/>
          <w:szCs w:val="24"/>
        </w:rPr>
        <w:t xml:space="preserve">  portador da matrícula funcional nº </w:t>
      </w:r>
      <w:r>
        <w:rPr>
          <w:rFonts w:ascii="Arial" w:eastAsia="Arial" w:hAnsi="Arial" w:cs="Arial"/>
          <w:color w:val="0070C0"/>
          <w:sz w:val="24"/>
          <w:szCs w:val="24"/>
        </w:rPr>
        <w:t>XXXXX</w:t>
      </w:r>
      <w:r>
        <w:rPr>
          <w:rFonts w:ascii="Arial" w:eastAsia="Arial" w:hAnsi="Arial" w:cs="Arial"/>
          <w:color w:val="00B0F0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no uso da competência conferida pelo __________________________________</w:t>
      </w:r>
      <w:r w:rsidR="002F6BFE">
        <w:rPr>
          <w:rFonts w:ascii="Arial" w:eastAsia="Arial" w:hAnsi="Arial" w:cs="Arial"/>
          <w:sz w:val="24"/>
          <w:szCs w:val="24"/>
        </w:rPr>
        <w:t xml:space="preserve"> </w:t>
      </w:r>
      <w:r w:rsidR="002F6BFE" w:rsidRPr="002F6BFE">
        <w:rPr>
          <w:rFonts w:ascii="Arial" w:eastAsia="Arial" w:hAnsi="Arial" w:cs="Arial"/>
          <w:color w:val="EE0000"/>
          <w:sz w:val="24"/>
          <w:szCs w:val="24"/>
          <w:highlight w:val="yellow"/>
        </w:rPr>
        <w:t xml:space="preserve">(informar o ato normativo que confere competência </w:t>
      </w:r>
      <w:r w:rsidR="00723F35">
        <w:rPr>
          <w:rFonts w:ascii="Arial" w:eastAsia="Arial" w:hAnsi="Arial" w:cs="Arial"/>
          <w:color w:val="EE0000"/>
          <w:sz w:val="24"/>
          <w:szCs w:val="24"/>
          <w:highlight w:val="yellow"/>
        </w:rPr>
        <w:t>do ordenador de despesas</w:t>
      </w:r>
      <w:r w:rsidR="002F6BFE" w:rsidRPr="002F6BFE">
        <w:rPr>
          <w:rFonts w:ascii="Arial" w:eastAsia="Arial" w:hAnsi="Arial" w:cs="Arial"/>
          <w:color w:val="EE0000"/>
          <w:sz w:val="24"/>
          <w:szCs w:val="24"/>
          <w:highlight w:val="yellow"/>
        </w:rPr>
        <w:t>)</w:t>
      </w:r>
      <w:r>
        <w:rPr>
          <w:rFonts w:ascii="Arial" w:eastAsia="Arial" w:hAnsi="Arial" w:cs="Arial"/>
          <w:sz w:val="24"/>
          <w:szCs w:val="24"/>
        </w:rPr>
        <w:t xml:space="preserve">, nos termos do que dispõem a Lei nº 14.133, de 1º de abril de 2021, e o Decreto Municipal nº </w:t>
      </w:r>
      <w:r w:rsidR="007E702A" w:rsidRPr="00B35D34">
        <w:rPr>
          <w:rFonts w:ascii="Arial" w:eastAsia="Arial" w:hAnsi="Arial" w:cs="Arial"/>
          <w:sz w:val="24"/>
          <w:szCs w:val="24"/>
          <w:highlight w:val="yellow"/>
        </w:rPr>
        <w:t>7.</w:t>
      </w:r>
      <w:r w:rsidR="00B35D34" w:rsidRPr="00B35D34">
        <w:rPr>
          <w:rFonts w:ascii="Arial" w:eastAsia="Arial" w:hAnsi="Arial" w:cs="Arial"/>
          <w:sz w:val="24"/>
          <w:szCs w:val="24"/>
          <w:highlight w:val="yellow"/>
        </w:rPr>
        <w:t>329</w:t>
      </w:r>
      <w:r w:rsidRPr="00B35D34">
        <w:rPr>
          <w:rFonts w:ascii="Arial" w:eastAsia="Arial" w:hAnsi="Arial" w:cs="Arial"/>
          <w:sz w:val="24"/>
          <w:szCs w:val="24"/>
          <w:highlight w:val="yellow"/>
        </w:rPr>
        <w:t>/202</w:t>
      </w:r>
      <w:r w:rsidR="00B35D34" w:rsidRPr="00B35D34">
        <w:rPr>
          <w:rFonts w:ascii="Arial" w:eastAsia="Arial" w:hAnsi="Arial" w:cs="Arial"/>
          <w:sz w:val="24"/>
          <w:szCs w:val="24"/>
          <w:highlight w:val="yellow"/>
        </w:rPr>
        <w:t>6</w:t>
      </w:r>
      <w:r>
        <w:rPr>
          <w:rFonts w:ascii="Arial" w:eastAsia="Arial" w:hAnsi="Arial" w:cs="Arial"/>
          <w:sz w:val="24"/>
          <w:szCs w:val="24"/>
        </w:rPr>
        <w:t xml:space="preserve">, face ao resultado obtido no </w:t>
      </w:r>
      <w:r>
        <w:rPr>
          <w:rFonts w:ascii="Arial" w:eastAsia="Arial" w:hAnsi="Arial" w:cs="Arial"/>
          <w:b/>
          <w:color w:val="0070C0"/>
          <w:sz w:val="24"/>
          <w:szCs w:val="24"/>
        </w:rPr>
        <w:t>Pregão Eletrônico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70C0"/>
          <w:sz w:val="24"/>
          <w:szCs w:val="24"/>
        </w:rPr>
        <w:t>Concorrência Eletrônica</w:t>
      </w:r>
      <w:r>
        <w:rPr>
          <w:rFonts w:ascii="Arial" w:eastAsia="Arial" w:hAnsi="Arial" w:cs="Arial"/>
          <w:sz w:val="24"/>
          <w:szCs w:val="24"/>
        </w:rPr>
        <w:t xml:space="preserve"> nº </w:t>
      </w:r>
      <w:r>
        <w:rPr>
          <w:rFonts w:ascii="Arial" w:eastAsia="Arial" w:hAnsi="Arial" w:cs="Arial"/>
          <w:color w:val="0070C0"/>
          <w:sz w:val="24"/>
          <w:szCs w:val="24"/>
        </w:rPr>
        <w:t>XXXXX</w:t>
      </w:r>
      <w:r>
        <w:rPr>
          <w:rFonts w:ascii="Arial" w:eastAsia="Arial" w:hAnsi="Arial" w:cs="Arial"/>
          <w:sz w:val="24"/>
          <w:szCs w:val="24"/>
        </w:rPr>
        <w:t xml:space="preserve">, homologado através do Ato </w:t>
      </w:r>
      <w:r>
        <w:rPr>
          <w:rFonts w:ascii="Arial" w:eastAsia="Arial" w:hAnsi="Arial" w:cs="Arial"/>
          <w:color w:val="0070C0"/>
          <w:sz w:val="24"/>
          <w:szCs w:val="24"/>
        </w:rPr>
        <w:t>XXXX</w:t>
      </w:r>
      <w:r>
        <w:rPr>
          <w:rFonts w:ascii="Arial" w:eastAsia="Arial" w:hAnsi="Arial" w:cs="Arial"/>
          <w:sz w:val="24"/>
          <w:szCs w:val="24"/>
        </w:rPr>
        <w:t xml:space="preserve">, resolve formalizar a presente </w:t>
      </w:r>
      <w:r>
        <w:rPr>
          <w:rFonts w:ascii="Arial" w:eastAsia="Arial" w:hAnsi="Arial" w:cs="Arial"/>
          <w:b/>
          <w:sz w:val="24"/>
          <w:szCs w:val="24"/>
        </w:rPr>
        <w:t>ATA DE REGISTRO DE PREÇOS</w:t>
      </w:r>
      <w:r>
        <w:rPr>
          <w:rFonts w:ascii="Arial" w:eastAsia="Arial" w:hAnsi="Arial" w:cs="Arial"/>
          <w:sz w:val="24"/>
          <w:szCs w:val="24"/>
        </w:rPr>
        <w:t xml:space="preserve">, com a(s) empresa(s) </w:t>
      </w:r>
      <w:r>
        <w:rPr>
          <w:rFonts w:ascii="Arial" w:eastAsia="Arial" w:hAnsi="Arial" w:cs="Arial"/>
          <w:b/>
          <w:color w:val="0070C0"/>
          <w:sz w:val="24"/>
          <w:szCs w:val="24"/>
        </w:rPr>
        <w:t>XXX</w:t>
      </w:r>
      <w:r>
        <w:rPr>
          <w:rFonts w:ascii="Arial" w:eastAsia="Arial" w:hAnsi="Arial" w:cs="Arial"/>
          <w:b/>
          <w:color w:val="0070C0"/>
          <w:sz w:val="24"/>
          <w:szCs w:val="24"/>
          <w:vertAlign w:val="superscript"/>
        </w:rPr>
        <w:footnoteReference w:id="1"/>
      </w:r>
      <w:r>
        <w:rPr>
          <w:rFonts w:ascii="Arial" w:eastAsia="Arial" w:hAnsi="Arial" w:cs="Arial"/>
          <w:b/>
          <w:color w:val="0070C0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doravante denominada(s) </w:t>
      </w:r>
      <w:r>
        <w:rPr>
          <w:rFonts w:ascii="Arial" w:eastAsia="Arial" w:hAnsi="Arial" w:cs="Arial"/>
          <w:b/>
          <w:sz w:val="24"/>
          <w:szCs w:val="24"/>
        </w:rPr>
        <w:t>DETENTORA(S) DA ATA</w:t>
      </w:r>
      <w:r>
        <w:rPr>
          <w:rFonts w:ascii="Arial" w:eastAsia="Arial" w:hAnsi="Arial" w:cs="Arial"/>
          <w:sz w:val="24"/>
          <w:szCs w:val="24"/>
        </w:rPr>
        <w:t xml:space="preserve">, CNPJ nº </w:t>
      </w:r>
      <w:r>
        <w:rPr>
          <w:rFonts w:ascii="Arial" w:eastAsia="Arial" w:hAnsi="Arial" w:cs="Arial"/>
          <w:color w:val="0070C0"/>
          <w:sz w:val="24"/>
          <w:szCs w:val="24"/>
        </w:rPr>
        <w:t>XXX</w:t>
      </w:r>
      <w:r>
        <w:rPr>
          <w:rFonts w:ascii="Arial" w:eastAsia="Arial" w:hAnsi="Arial" w:cs="Arial"/>
          <w:sz w:val="24"/>
          <w:szCs w:val="24"/>
        </w:rPr>
        <w:t xml:space="preserve">, com sede em </w:t>
      </w:r>
      <w:r>
        <w:rPr>
          <w:rFonts w:ascii="Arial" w:eastAsia="Arial" w:hAnsi="Arial" w:cs="Arial"/>
          <w:color w:val="0070C0"/>
          <w:sz w:val="24"/>
          <w:szCs w:val="24"/>
        </w:rPr>
        <w:t>XXX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="001241A4" w:rsidRPr="001241A4">
        <w:rPr>
          <w:rFonts w:ascii="Arial" w:eastAsia="Arial" w:hAnsi="Arial" w:cs="Arial"/>
          <w:sz w:val="24"/>
          <w:szCs w:val="24"/>
          <w:highlight w:val="yellow"/>
        </w:rPr>
        <w:t xml:space="preserve">e-mail </w:t>
      </w:r>
      <w:r w:rsidR="001241A4" w:rsidRPr="001241A4">
        <w:rPr>
          <w:rFonts w:ascii="Arial" w:eastAsia="Arial" w:hAnsi="Arial" w:cs="Arial"/>
          <w:color w:val="0070C0"/>
          <w:sz w:val="24"/>
          <w:szCs w:val="24"/>
          <w:highlight w:val="yellow"/>
        </w:rPr>
        <w:t>XXX</w:t>
      </w:r>
      <w:r w:rsidR="001241A4" w:rsidRPr="001241A4">
        <w:rPr>
          <w:rFonts w:ascii="Arial" w:eastAsia="Arial" w:hAnsi="Arial" w:cs="Arial"/>
          <w:sz w:val="24"/>
          <w:szCs w:val="24"/>
          <w:highlight w:val="yellow"/>
        </w:rPr>
        <w:t xml:space="preserve">, telefone </w:t>
      </w:r>
      <w:r w:rsidR="001241A4" w:rsidRPr="001241A4">
        <w:rPr>
          <w:rFonts w:ascii="Arial" w:eastAsia="Arial" w:hAnsi="Arial" w:cs="Arial"/>
          <w:color w:val="0070C0"/>
          <w:sz w:val="24"/>
          <w:szCs w:val="24"/>
          <w:highlight w:val="yellow"/>
        </w:rPr>
        <w:t>XXX</w:t>
      </w:r>
      <w:r w:rsidR="001241A4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 xml:space="preserve">neste ato representada por </w:t>
      </w:r>
      <w:r>
        <w:rPr>
          <w:rFonts w:ascii="Arial" w:eastAsia="Arial" w:hAnsi="Arial" w:cs="Arial"/>
          <w:color w:val="0070C0"/>
          <w:sz w:val="24"/>
          <w:szCs w:val="24"/>
        </w:rPr>
        <w:t>XXX</w:t>
      </w:r>
      <w:r>
        <w:rPr>
          <w:rFonts w:ascii="Arial" w:eastAsia="Arial" w:hAnsi="Arial" w:cs="Arial"/>
          <w:sz w:val="24"/>
          <w:szCs w:val="24"/>
        </w:rPr>
        <w:t>, consoante as seguintes cláusulas e condições:</w:t>
      </w:r>
    </w:p>
    <w:p w14:paraId="6C7748A8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 1: </w:t>
      </w:r>
      <w:r>
        <w:rPr>
          <w:rFonts w:ascii="Arial" w:eastAsia="Arial" w:hAnsi="Arial" w:cs="Arial"/>
          <w:color w:val="FF0000"/>
          <w:sz w:val="24"/>
          <w:szCs w:val="24"/>
        </w:rPr>
        <w:t>Caso o objeto da licitação seja adjudicado a mais de um fornecedor, é possível formalizar apenas uma ata de registro de preços para todos os fornecedores ou um instrumento para cada um deles. Tal decisão fica a critério do GERENCIADOR.</w:t>
      </w:r>
    </w:p>
    <w:p w14:paraId="372B4427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 2: </w:t>
      </w:r>
      <w:r>
        <w:rPr>
          <w:rFonts w:ascii="Arial" w:eastAsia="Arial" w:hAnsi="Arial" w:cs="Arial"/>
          <w:color w:val="FF0000"/>
          <w:sz w:val="24"/>
          <w:szCs w:val="24"/>
        </w:rPr>
        <w:t>Se houver mais de uma empresa DETENTORA DA ATA, observar a referência no plural.</w:t>
      </w:r>
    </w:p>
    <w:p w14:paraId="11E24E08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3E4756"/>
          <w:sz w:val="20"/>
          <w:szCs w:val="20"/>
        </w:rPr>
        <mc:AlternateContent>
          <mc:Choice Requires="wps">
            <w:drawing>
              <wp:inline distT="0" distB="0" distL="0" distR="0" wp14:anchorId="53741653" wp14:editId="278960F2">
                <wp:extent cx="2524125" cy="381000"/>
                <wp:effectExtent l="0" t="0" r="0" b="0"/>
                <wp:docPr id="283" name="Retângulo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93463" y="3600000"/>
                          <a:ext cx="25050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769BF9" w14:textId="77777777" w:rsidR="00957083" w:rsidRDefault="00000000" w:rsidP="002F18F5">
                            <w:pPr>
                              <w:spacing w:after="0" w:line="240" w:lineRule="auto"/>
                              <w:ind w:left="283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1.DO OBJETO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741653" id="Retângulo 283" o:spid="_x0000_s1028" style="width:198.75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" fillcolor="#33608e" stroked="f">
                <v:textbox inset="2.53958mm,1.2694mm,2.53958mm,1.2694mm">
                  <w:txbxContent>
                    <w:p w14:paraId="7D769BF9" w14:textId="77777777" w:rsidR="00957083" w:rsidRDefault="00000000" w:rsidP="002F18F5">
                      <w:pPr>
                        <w:spacing w:after="0" w:line="240" w:lineRule="auto"/>
                        <w:ind w:left="283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1.DO OBJETO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1D855C9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1.1.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presente Ata de Registro de Preços tem como objeto a aquisição eventual de </w:t>
      </w:r>
      <w:r>
        <w:rPr>
          <w:rFonts w:ascii="Arial" w:eastAsia="Arial" w:hAnsi="Arial" w:cs="Arial"/>
          <w:color w:val="0070C0"/>
          <w:sz w:val="24"/>
          <w:szCs w:val="24"/>
        </w:rPr>
        <w:t>XXXXXXXX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conforme as especificações técnicas constantes do Termo de Referência (Anexo I do Edital) e da proposta da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>, para atender às demandas dos órgãos participantes indicados no item 2 desta Ata de Registro de Preços.</w:t>
      </w:r>
    </w:p>
    <w:p w14:paraId="535FC16E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1.2.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existência de preços registrados não obriga os órgãos participantes a firmar contratações com 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ou a contratar a totalidade dos bens registrados, sendo-lhes facultada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a realização de licitação específica para a contratação pretendida, assegurada à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preferência em igualdades de condições.</w:t>
      </w:r>
    </w:p>
    <w:p w14:paraId="1B8C88C2" w14:textId="77777777" w:rsidR="00957083" w:rsidRDefault="00000000">
      <w:pPr>
        <w:spacing w:before="360" w:after="120" w:line="360" w:lineRule="auto"/>
        <w:ind w:left="-1701" w:right="-1418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inline distT="0" distB="0" distL="0" distR="0" wp14:anchorId="5C58E1E1" wp14:editId="58DE56E5">
                <wp:extent cx="5724525" cy="379050"/>
                <wp:effectExtent l="0" t="0" r="0" b="0"/>
                <wp:docPr id="282" name="Retângulo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3263" y="3600000"/>
                          <a:ext cx="57054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CAD45B" w14:textId="77777777" w:rsidR="00957083" w:rsidRDefault="00000000" w:rsidP="00997B29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2. DOS PARTICIPANTES E DAS QUANTIDADES REGISTRADAS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58E1E1" id="Retângulo 282" o:spid="_x0000_s1029" style="width:450.75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" fillcolor="#33608e" stroked="f">
                <v:textbox inset="2.53958mm,1.2694mm,2.53958mm,1.2694mm">
                  <w:txbxContent>
                    <w:p w14:paraId="2ACAD45B" w14:textId="77777777" w:rsidR="00957083" w:rsidRDefault="00000000" w:rsidP="00997B29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2. DOS PARTICIPANTES E DAS QUANTIDADES REGISTRADAS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9672E40" w14:textId="77777777" w:rsidR="00957083" w:rsidRDefault="00000000">
      <w:pPr>
        <w:spacing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2.1.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Figura(m) como </w:t>
      </w:r>
      <w:r>
        <w:rPr>
          <w:rFonts w:ascii="Arial" w:eastAsia="Arial" w:hAnsi="Arial" w:cs="Arial"/>
          <w:b/>
          <w:color w:val="0070C0"/>
          <w:sz w:val="24"/>
          <w:szCs w:val="24"/>
        </w:rPr>
        <w:t>PARTICIPANTE(S)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da presente Ata de Registro de Preços os seguintes órgãos e entidades administrativas, com os quantitativos estimados abaixo definidos:</w:t>
      </w:r>
    </w:p>
    <w:p w14:paraId="06663ACD" w14:textId="77777777" w:rsidR="00957083" w:rsidRDefault="00000000">
      <w:pPr>
        <w:spacing w:after="120" w:line="360" w:lineRule="auto"/>
        <w:ind w:left="-993" w:right="-1276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OU</w:t>
      </w:r>
    </w:p>
    <w:p w14:paraId="1AEA6D2B" w14:textId="77777777" w:rsidR="00957083" w:rsidRDefault="00000000">
      <w:pPr>
        <w:spacing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2.1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. Figura como único 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PARTICIPANTE 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da presente Ata de Registro de Preços a Secretaria </w:t>
      </w:r>
      <w:r>
        <w:rPr>
          <w:rFonts w:ascii="Arial" w:eastAsia="Arial" w:hAnsi="Arial" w:cs="Arial"/>
          <w:color w:val="0070C0"/>
          <w:sz w:val="24"/>
          <w:szCs w:val="24"/>
          <w:u w:val="single"/>
        </w:rPr>
        <w:t>XXX</w:t>
      </w:r>
      <w:r>
        <w:rPr>
          <w:rFonts w:ascii="Arial" w:eastAsia="Arial" w:hAnsi="Arial" w:cs="Arial"/>
          <w:color w:val="0070C0"/>
          <w:sz w:val="24"/>
          <w:szCs w:val="24"/>
        </w:rPr>
        <w:t>, com os quantitativos estimados abaixo definidos:</w:t>
      </w:r>
    </w:p>
    <w:p w14:paraId="2E6AC1EB" w14:textId="77777777" w:rsidR="00957083" w:rsidRDefault="00000000">
      <w:pPr>
        <w:spacing w:after="120" w:line="360" w:lineRule="auto"/>
        <w:ind w:left="-993" w:right="-1276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OBSERVAÇÃO: </w:t>
      </w:r>
      <w:r>
        <w:rPr>
          <w:rFonts w:ascii="Arial" w:eastAsia="Arial" w:hAnsi="Arial" w:cs="Arial"/>
          <w:color w:val="FF0000"/>
          <w:sz w:val="24"/>
          <w:szCs w:val="24"/>
        </w:rPr>
        <w:t>Incluir tabela com a indicação dos órgãos participantes e respectivos quantitativos. Outra opção é fazer remissão ao item do TR, deixando de incluir a referida tabela.</w:t>
      </w:r>
    </w:p>
    <w:p w14:paraId="509E3028" w14:textId="77777777" w:rsidR="00957083" w:rsidRDefault="00000000">
      <w:pPr>
        <w:spacing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2.2.</w:t>
      </w:r>
      <w:r>
        <w:rPr>
          <w:rFonts w:ascii="Arial" w:eastAsia="Arial" w:hAnsi="Arial" w:cs="Arial"/>
          <w:sz w:val="24"/>
          <w:szCs w:val="24"/>
        </w:rPr>
        <w:t xml:space="preserve"> É vedado efetuar acréscimos nos quantitativos ou no valor máximo da despesa estabelecidos nesta Ata.</w:t>
      </w:r>
    </w:p>
    <w:p w14:paraId="5FAA5BED" w14:textId="77777777" w:rsidR="00957083" w:rsidRDefault="00000000">
      <w:pPr>
        <w:spacing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2.3.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Os quantitativos previstos poderão ser remanejados pelo 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GERENCIADOR 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entre os </w:t>
      </w:r>
      <w:r>
        <w:rPr>
          <w:rFonts w:ascii="Arial" w:eastAsia="Arial" w:hAnsi="Arial" w:cs="Arial"/>
          <w:b/>
          <w:color w:val="0070C0"/>
          <w:sz w:val="24"/>
          <w:szCs w:val="24"/>
        </w:rPr>
        <w:t>PARTICIPANTES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, desde que haja prévia anuência do </w:t>
      </w:r>
      <w:r>
        <w:rPr>
          <w:rFonts w:ascii="Arial" w:eastAsia="Arial" w:hAnsi="Arial" w:cs="Arial"/>
          <w:b/>
          <w:color w:val="0070C0"/>
          <w:sz w:val="24"/>
          <w:szCs w:val="24"/>
        </w:rPr>
        <w:t>PARTICIPANTE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que vier a sofrer redução de seu saldo.</w:t>
      </w:r>
    </w:p>
    <w:p w14:paraId="2595746E" w14:textId="77777777" w:rsidR="00957083" w:rsidRDefault="00000000">
      <w:pPr>
        <w:spacing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2.4.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color w:val="0070C0"/>
          <w:sz w:val="24"/>
          <w:szCs w:val="24"/>
        </w:rPr>
        <w:t>DETENTORA DA ATA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poderá aceitar ou não o remanejamento proposto no caso de envolver órgãos ou entidades localizados em regiões distintas com impacto sobre a execução do objeto.</w:t>
      </w:r>
    </w:p>
    <w:p w14:paraId="71A077ED" w14:textId="77777777" w:rsidR="00957083" w:rsidRDefault="00000000">
      <w:pPr>
        <w:spacing w:after="120" w:line="360" w:lineRule="auto"/>
        <w:ind w:left="-993" w:right="-1276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OBSERVAÇÃO: </w:t>
      </w:r>
      <w:r>
        <w:rPr>
          <w:rFonts w:ascii="Arial" w:eastAsia="Arial" w:hAnsi="Arial" w:cs="Arial"/>
          <w:color w:val="FF0000"/>
          <w:sz w:val="24"/>
          <w:szCs w:val="24"/>
        </w:rPr>
        <w:t>Incluir os itens 2.3 e 2.4 apenas se houver mais de um Participante na Ata.</w:t>
      </w:r>
    </w:p>
    <w:p w14:paraId="3425A261" w14:textId="77777777" w:rsidR="00957083" w:rsidRDefault="00000000">
      <w:pPr>
        <w:spacing w:before="360" w:after="120" w:line="360" w:lineRule="auto"/>
        <w:ind w:left="-1701" w:right="-1418"/>
        <w:jc w:val="both"/>
        <w:rPr>
          <w:rFonts w:ascii="Arial" w:eastAsia="Arial" w:hAnsi="Arial" w:cs="Arial"/>
          <w:b/>
          <w:color w:val="3E4756"/>
          <w:sz w:val="24"/>
          <w:szCs w:val="24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inline distT="0" distB="0" distL="0" distR="0" wp14:anchorId="64B86715" wp14:editId="11576CF2">
                <wp:extent cx="2428875" cy="379050"/>
                <wp:effectExtent l="0" t="0" r="0" b="0"/>
                <wp:docPr id="285" name="Retângulo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41088" y="3600000"/>
                          <a:ext cx="240982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579EA3" w14:textId="77777777" w:rsidR="00957083" w:rsidRDefault="00000000" w:rsidP="007F12F8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3. DO PREÇO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B86715" id="Retângulo 285" o:spid="_x0000_s1030" style="width:191.25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" fillcolor="#33608e" stroked="f">
                <v:textbox inset="2.53958mm,1.2694mm,2.53958mm,1.2694mm">
                  <w:txbxContent>
                    <w:p w14:paraId="61579EA3" w14:textId="77777777" w:rsidR="00957083" w:rsidRDefault="00000000" w:rsidP="007F12F8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3. DO PREÇO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2D330A4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-993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3.1.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se compromete a fornecer o(s) item(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 registrados, de acordo com os seguintes preços:</w:t>
      </w:r>
    </w:p>
    <w:tbl>
      <w:tblPr>
        <w:tblStyle w:val="a4"/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418"/>
        <w:gridCol w:w="1978"/>
        <w:gridCol w:w="1957"/>
        <w:gridCol w:w="1650"/>
        <w:gridCol w:w="1458"/>
        <w:gridCol w:w="1320"/>
      </w:tblGrid>
      <w:tr w:rsidR="00957083" w14:paraId="160A9BBB" w14:textId="77777777">
        <w:trPr>
          <w:trHeight w:val="567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33608E"/>
            <w:vAlign w:val="center"/>
          </w:tcPr>
          <w:p w14:paraId="1AFDCF68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LOTE XXXX</w:t>
            </w:r>
          </w:p>
        </w:tc>
      </w:tr>
      <w:tr w:rsidR="00957083" w14:paraId="2318832D" w14:textId="77777777">
        <w:trPr>
          <w:trHeight w:val="56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30050B55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610ECE0D" w14:textId="0AA45555" w:rsidR="00957083" w:rsidRDefault="00000000" w:rsidP="00F94FDF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CÓDIGO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1003A590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DESCRIÇÃO DO ITEM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76F33ACF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UNIDADE DE</w:t>
            </w:r>
          </w:p>
          <w:p w14:paraId="6C240B8F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FORNECIMENTO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3DDC7099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QUANTIDADE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4CD87CF7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PREÇO</w:t>
            </w:r>
          </w:p>
          <w:p w14:paraId="283EF256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UNITÁRIO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11E3A895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PREÇO</w:t>
            </w:r>
          </w:p>
          <w:p w14:paraId="65C71FB6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TOTAL</w:t>
            </w:r>
          </w:p>
        </w:tc>
      </w:tr>
      <w:tr w:rsidR="00957083" w14:paraId="5A7CF87A" w14:textId="77777777">
        <w:trPr>
          <w:trHeight w:val="56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D2B10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9FD39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449A7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XXXXXXXXXXXXXX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A4C42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XXXXXXXXXXXXXX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C497B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BD4CA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F32CF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</w:t>
            </w:r>
          </w:p>
        </w:tc>
      </w:tr>
      <w:tr w:rsidR="00957083" w14:paraId="2F3659C3" w14:textId="77777777">
        <w:trPr>
          <w:trHeight w:val="56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552E4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99DE3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AFBFC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XXXXXXXXXXXXXXXX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1C964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XXXXXXXXXXXXXXX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7C8D0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91FA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0096D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</w:t>
            </w:r>
          </w:p>
        </w:tc>
      </w:tr>
      <w:tr w:rsidR="00957083" w14:paraId="3E9AFEC8" w14:textId="77777777">
        <w:trPr>
          <w:trHeight w:val="56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E6C66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lastRenderedPageBreak/>
              <w:t>XX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167BC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5799A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XXXXXXXXXXXXX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6EEC6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XXXXXXXXXXXXXXX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2F612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71012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03C02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</w:t>
            </w:r>
          </w:p>
        </w:tc>
      </w:tr>
      <w:tr w:rsidR="00957083" w14:paraId="6FCF517B" w14:textId="77777777">
        <w:trPr>
          <w:trHeight w:val="567"/>
        </w:trPr>
        <w:tc>
          <w:tcPr>
            <w:tcW w:w="93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33608E"/>
            <w:vAlign w:val="center"/>
          </w:tcPr>
          <w:p w14:paraId="5B2D0144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VALOR TOTAL DO ITEM/LOTE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689679E6" w14:textId="77777777" w:rsidR="00957083" w:rsidRDefault="00000000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XXXXXXX</w:t>
            </w:r>
          </w:p>
        </w:tc>
      </w:tr>
    </w:tbl>
    <w:p w14:paraId="7F75CF38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ind w:left="-992" w:right="-1276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OBSERVAÇÃO: </w:t>
      </w:r>
      <w:r>
        <w:rPr>
          <w:rFonts w:ascii="Arial" w:eastAsia="Arial" w:hAnsi="Arial" w:cs="Arial"/>
          <w:color w:val="FF0000"/>
          <w:sz w:val="24"/>
          <w:szCs w:val="24"/>
        </w:rPr>
        <w:t>Trata-se de quadro meramente ilustrativo. Adaptar à realidade de cada objeto.</w:t>
      </w:r>
    </w:p>
    <w:p w14:paraId="659B9B24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-992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3.2.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Os preços registrados abrangerão os custos diretos e indiretos decorrentes do fornecimento do objeto, incluindo tributos, encargos trabalhistas e comerciais, seguros, despesas de administração, lucro, custos com transporte, frete e demais despesas correlatas.</w:t>
      </w:r>
    </w:p>
    <w:p w14:paraId="7E0B45AC" w14:textId="054C0609" w:rsidR="005A13B1" w:rsidRDefault="005A13B1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-992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5A13B1">
        <w:rPr>
          <w:rFonts w:ascii="Arial" w:eastAsia="Arial" w:hAnsi="Arial" w:cs="Arial"/>
          <w:b/>
          <w:color w:val="000000"/>
          <w:sz w:val="24"/>
          <w:szCs w:val="24"/>
          <w:highlight w:val="yellow"/>
        </w:rPr>
        <w:t>3.</w:t>
      </w:r>
      <w:r w:rsidRPr="005A13B1">
        <w:rPr>
          <w:rFonts w:ascii="Arial" w:eastAsia="Arial" w:hAnsi="Arial" w:cs="Arial"/>
          <w:b/>
          <w:bCs/>
          <w:color w:val="000000"/>
          <w:sz w:val="24"/>
          <w:szCs w:val="24"/>
          <w:highlight w:val="yellow"/>
        </w:rPr>
        <w:t>3.</w:t>
      </w:r>
      <w:r w:rsidRPr="005A13B1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 A Classificação Nacional de Atividades Econômicas (CNAE) da atividade da detentora da ata insere-se no Código </w:t>
      </w:r>
      <w:r w:rsidRPr="005A13B1">
        <w:rPr>
          <w:rFonts w:ascii="Arial" w:eastAsia="Arial" w:hAnsi="Arial" w:cs="Arial"/>
          <w:color w:val="EE0000"/>
          <w:sz w:val="24"/>
          <w:szCs w:val="24"/>
          <w:highlight w:val="yellow"/>
        </w:rPr>
        <w:t>__________ (informar)</w:t>
      </w:r>
      <w:r w:rsidRPr="005A13B1">
        <w:rPr>
          <w:rFonts w:ascii="Arial" w:eastAsia="Arial" w:hAnsi="Arial" w:cs="Arial"/>
          <w:color w:val="000000"/>
          <w:sz w:val="24"/>
          <w:szCs w:val="24"/>
          <w:highlight w:val="yellow"/>
        </w:rPr>
        <w:t>.</w:t>
      </w:r>
    </w:p>
    <w:p w14:paraId="1D9BA167" w14:textId="77777777" w:rsidR="00957083" w:rsidRDefault="00000000">
      <w:pPr>
        <w:widowControl w:val="0"/>
        <w:spacing w:before="360" w:after="120" w:line="360" w:lineRule="auto"/>
        <w:ind w:left="-1701" w:right="-1418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inline distT="0" distB="0" distL="0" distR="0" wp14:anchorId="61FB2AFF" wp14:editId="7BAD637B">
                <wp:extent cx="5676900" cy="379050"/>
                <wp:effectExtent l="0" t="0" r="0" b="0"/>
                <wp:docPr id="284" name="Retângulo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7075" y="3600000"/>
                          <a:ext cx="565785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9D0C5B" w14:textId="77777777" w:rsidR="00957083" w:rsidRDefault="00000000" w:rsidP="004945A4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4. DO PRAZO DE VIGÊNCIA DA ATA E DA PRORROGAÇÃO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FB2AFF" id="Retângulo 284" o:spid="_x0000_s1031" style="width:447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" fillcolor="#33608e" stroked="f">
                <v:textbox inset="2.53958mm,1.2694mm,2.53958mm,1.2694mm">
                  <w:txbxContent>
                    <w:p w14:paraId="019D0C5B" w14:textId="77777777" w:rsidR="00957083" w:rsidRDefault="00000000" w:rsidP="004945A4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4. DO PRAZO DE VIGÊNCIA DA ATA E DA PRORROGAÇÃO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68BA06A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4.1.</w:t>
      </w:r>
      <w:r>
        <w:rPr>
          <w:rFonts w:ascii="Arial" w:eastAsia="Arial" w:hAnsi="Arial" w:cs="Arial"/>
          <w:sz w:val="24"/>
          <w:szCs w:val="24"/>
        </w:rPr>
        <w:t xml:space="preserve"> O prazo de vigência da Ata será de 1 (um) ano, contado da data de sua assinatura, podendo ser prorrogado por igual período, facultada a renovação dos quantitativos previstos, </w:t>
      </w:r>
      <w:r w:rsidRPr="008F3A3D">
        <w:rPr>
          <w:rFonts w:ascii="Arial" w:eastAsia="Arial" w:hAnsi="Arial" w:cs="Arial"/>
          <w:color w:val="0070C0"/>
          <w:sz w:val="24"/>
          <w:szCs w:val="24"/>
        </w:rPr>
        <w:t>inclusive para fins de adesão por não participantes</w:t>
      </w:r>
      <w:r>
        <w:rPr>
          <w:rFonts w:ascii="Arial" w:eastAsia="Arial" w:hAnsi="Arial" w:cs="Arial"/>
          <w:sz w:val="24"/>
          <w:szCs w:val="24"/>
        </w:rPr>
        <w:t>, desde que seja comprovada a vantajosidade dos preços registrados.</w:t>
      </w:r>
    </w:p>
    <w:p w14:paraId="53F782C3" w14:textId="77777777" w:rsidR="008F3A3D" w:rsidRPr="001241A4" w:rsidRDefault="008F3A3D" w:rsidP="001241A4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EE0000"/>
          <w:sz w:val="24"/>
          <w:szCs w:val="24"/>
        </w:rPr>
      </w:pPr>
      <w:r w:rsidRPr="001241A4">
        <w:rPr>
          <w:rFonts w:ascii="Arial" w:eastAsia="Arial" w:hAnsi="Arial" w:cs="Arial"/>
          <w:b/>
          <w:bCs/>
          <w:color w:val="EE0000"/>
          <w:sz w:val="24"/>
          <w:szCs w:val="24"/>
        </w:rPr>
        <w:t>OBSERVAÇÃO</w:t>
      </w:r>
      <w:r w:rsidRPr="001241A4">
        <w:rPr>
          <w:rFonts w:ascii="Arial" w:eastAsia="Arial" w:hAnsi="Arial" w:cs="Arial"/>
          <w:color w:val="EE0000"/>
          <w:sz w:val="24"/>
          <w:szCs w:val="24"/>
        </w:rPr>
        <w:t>: No caso de atas de registro de preços que não permitam a adesão por participantes, deve ser excluída a expressão “inclusive para fins de adesão por não participantes”.</w:t>
      </w:r>
    </w:p>
    <w:p w14:paraId="659604F5" w14:textId="60F63865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4.2</w:t>
      </w:r>
      <w:r>
        <w:rPr>
          <w:rFonts w:ascii="Arial" w:eastAsia="Arial" w:hAnsi="Arial" w:cs="Arial"/>
          <w:sz w:val="24"/>
          <w:szCs w:val="24"/>
        </w:rPr>
        <w:t xml:space="preserve">. A prorrogação fica condicionada à comprovação da vantajosidade dos preços registrados, mediante pesquisa de preço a ser realizada com a utilização dos parâmetros estabelecidos no </w:t>
      </w:r>
      <w:r w:rsidRPr="00B35D34">
        <w:rPr>
          <w:rFonts w:ascii="Arial" w:eastAsia="Arial" w:hAnsi="Arial" w:cs="Arial"/>
          <w:sz w:val="24"/>
          <w:szCs w:val="24"/>
          <w:highlight w:val="yellow"/>
        </w:rPr>
        <w:t xml:space="preserve">art. </w:t>
      </w:r>
      <w:r w:rsidR="00B35D34" w:rsidRPr="00B35D34">
        <w:rPr>
          <w:rFonts w:ascii="Arial" w:eastAsia="Arial" w:hAnsi="Arial" w:cs="Arial"/>
          <w:sz w:val="24"/>
          <w:szCs w:val="24"/>
          <w:highlight w:val="yellow"/>
        </w:rPr>
        <w:t>22</w:t>
      </w:r>
      <w:r w:rsidRPr="00B35D34">
        <w:rPr>
          <w:rFonts w:ascii="Arial" w:eastAsia="Arial" w:hAnsi="Arial" w:cs="Arial"/>
          <w:sz w:val="24"/>
          <w:szCs w:val="24"/>
          <w:highlight w:val="yellow"/>
        </w:rPr>
        <w:t xml:space="preserve"> do Decreto Municipal nº 7</w:t>
      </w:r>
      <w:r w:rsidR="007E702A" w:rsidRPr="00B35D34">
        <w:rPr>
          <w:rFonts w:ascii="Arial" w:eastAsia="Arial" w:hAnsi="Arial" w:cs="Arial"/>
          <w:sz w:val="24"/>
          <w:szCs w:val="24"/>
          <w:highlight w:val="yellow"/>
        </w:rPr>
        <w:t>.</w:t>
      </w:r>
      <w:r w:rsidR="00B35D34" w:rsidRPr="00B35D34">
        <w:rPr>
          <w:rFonts w:ascii="Arial" w:eastAsia="Arial" w:hAnsi="Arial" w:cs="Arial"/>
          <w:sz w:val="24"/>
          <w:szCs w:val="24"/>
          <w:highlight w:val="yellow"/>
        </w:rPr>
        <w:t>329</w:t>
      </w:r>
      <w:r w:rsidRPr="00B35D34">
        <w:rPr>
          <w:rFonts w:ascii="Arial" w:eastAsia="Arial" w:hAnsi="Arial" w:cs="Arial"/>
          <w:sz w:val="24"/>
          <w:szCs w:val="24"/>
          <w:highlight w:val="yellow"/>
        </w:rPr>
        <w:t>/202</w:t>
      </w:r>
      <w:r w:rsidR="00B35D34" w:rsidRPr="00B35D34">
        <w:rPr>
          <w:rFonts w:ascii="Arial" w:eastAsia="Arial" w:hAnsi="Arial" w:cs="Arial"/>
          <w:sz w:val="24"/>
          <w:szCs w:val="24"/>
          <w:highlight w:val="yellow"/>
        </w:rPr>
        <w:t>6</w:t>
      </w:r>
      <w:r w:rsidR="00BD40C0">
        <w:rPr>
          <w:rFonts w:ascii="Arial" w:eastAsia="Arial" w:hAnsi="Arial" w:cs="Arial"/>
          <w:sz w:val="24"/>
          <w:szCs w:val="24"/>
        </w:rPr>
        <w:t xml:space="preserve">, </w:t>
      </w:r>
      <w:r w:rsidR="00BD40C0" w:rsidRPr="00BD40C0">
        <w:rPr>
          <w:rFonts w:ascii="Arial" w:eastAsia="Arial" w:hAnsi="Arial" w:cs="Arial"/>
          <w:sz w:val="24"/>
          <w:szCs w:val="24"/>
        </w:rPr>
        <w:t>ou em eventual norma que a altere ou substitua</w:t>
      </w:r>
      <w:r>
        <w:rPr>
          <w:rFonts w:ascii="Arial" w:eastAsia="Arial" w:hAnsi="Arial" w:cs="Arial"/>
          <w:sz w:val="24"/>
          <w:szCs w:val="24"/>
        </w:rPr>
        <w:t>.</w:t>
      </w:r>
    </w:p>
    <w:p w14:paraId="47490DFC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45CE66A3" wp14:editId="1A4445EC">
                <wp:extent cx="2352675" cy="381000"/>
                <wp:effectExtent l="0" t="0" r="0" b="0"/>
                <wp:docPr id="287" name="Retângulo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9188" y="3600000"/>
                          <a:ext cx="233362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062173" w14:textId="77777777" w:rsidR="00957083" w:rsidRDefault="00000000">
                            <w:pPr>
                              <w:spacing w:after="0" w:line="258" w:lineRule="auto"/>
                              <w:ind w:left="141" w:right="40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 xml:space="preserve">5.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DO  REAJUSTE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0" distT="0" distL="0" distR="0">
                <wp:extent cx="2352675" cy="381000"/>
                <wp:effectExtent b="0" l="0" r="0" t="0"/>
                <wp:docPr id="287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2675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8AA545D" w14:textId="36B320D0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5.1.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 preço registrado nesta Ata apenas poderá ser reajustado após decorrido 1 (um) ano da data de elaboração do orçamento estimado da licitação,</w:t>
      </w:r>
      <w:r w:rsidR="0019187F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19187F" w:rsidRPr="0019187F">
        <w:rPr>
          <w:rFonts w:ascii="Arial" w:eastAsia="Arial" w:hAnsi="Arial" w:cs="Arial"/>
          <w:color w:val="000000"/>
          <w:sz w:val="24"/>
          <w:szCs w:val="24"/>
        </w:rPr>
        <w:t xml:space="preserve">ocorrida em </w:t>
      </w:r>
      <w:r w:rsidR="0019187F" w:rsidRPr="00001C95">
        <w:rPr>
          <w:rFonts w:ascii="Arial" w:eastAsia="Arial" w:hAnsi="Arial" w:cs="Arial"/>
          <w:color w:val="EE0000"/>
          <w:sz w:val="24"/>
          <w:szCs w:val="24"/>
        </w:rPr>
        <w:t>XX/XX/XXXX</w:t>
      </w:r>
      <w:r w:rsidR="0019187F" w:rsidRPr="0019187F"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mediante aplicação do </w:t>
      </w:r>
      <w:r w:rsidRPr="000B55A2">
        <w:rPr>
          <w:rFonts w:ascii="Arial" w:eastAsia="Arial" w:hAnsi="Arial" w:cs="Arial"/>
          <w:color w:val="0070C0"/>
          <w:sz w:val="24"/>
          <w:szCs w:val="24"/>
        </w:rPr>
        <w:t>Índice Nacional de Preços ao Consumidor Amplo – IPCA, fornecido pelo IBGE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9734922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5.2.</w:t>
      </w:r>
      <w:r>
        <w:rPr>
          <w:rFonts w:ascii="Arial" w:eastAsia="Arial" w:hAnsi="Arial" w:cs="Arial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sz w:val="24"/>
          <w:szCs w:val="24"/>
        </w:rPr>
        <w:t xml:space="preserve">DETENTORA DA ATA </w:t>
      </w:r>
      <w:r>
        <w:rPr>
          <w:rFonts w:ascii="Arial" w:eastAsia="Arial" w:hAnsi="Arial" w:cs="Arial"/>
          <w:sz w:val="24"/>
          <w:szCs w:val="24"/>
        </w:rPr>
        <w:t xml:space="preserve">deverá apresentar o pedido formal de reajuste ao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durante a vigência da Ata e antes da data de eventual formalização da prorrogação do seu prazo de vigência, sob pena de preclusão do direito ao reajustamento.</w:t>
      </w:r>
    </w:p>
    <w:p w14:paraId="76C94C8E" w14:textId="2C03758B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5.3.</w:t>
      </w:r>
      <w:r>
        <w:rPr>
          <w:rFonts w:ascii="Arial" w:eastAsia="Arial" w:hAnsi="Arial" w:cs="Arial"/>
          <w:sz w:val="24"/>
          <w:szCs w:val="24"/>
        </w:rPr>
        <w:t xml:space="preserve"> O pedido de reajuste deverá ser analisado no prazo máximo de </w:t>
      </w:r>
      <w:r w:rsidRPr="00267B04">
        <w:rPr>
          <w:rFonts w:ascii="Arial" w:eastAsia="Arial" w:hAnsi="Arial" w:cs="Arial"/>
          <w:color w:val="0070C0"/>
          <w:sz w:val="24"/>
          <w:szCs w:val="24"/>
        </w:rPr>
        <w:t xml:space="preserve">60 (sessenta) dias </w:t>
      </w:r>
      <w:r>
        <w:rPr>
          <w:rFonts w:ascii="Arial" w:eastAsia="Arial" w:hAnsi="Arial" w:cs="Arial"/>
          <w:sz w:val="24"/>
          <w:szCs w:val="24"/>
        </w:rPr>
        <w:t xml:space="preserve">e será </w:t>
      </w:r>
      <w:r w:rsidRPr="00267B04">
        <w:rPr>
          <w:rFonts w:ascii="Arial" w:eastAsia="Arial" w:hAnsi="Arial" w:cs="Arial"/>
          <w:sz w:val="24"/>
          <w:szCs w:val="24"/>
        </w:rPr>
        <w:t xml:space="preserve">formalizado mediante </w:t>
      </w:r>
      <w:r w:rsidR="00267B04" w:rsidRPr="00267B04">
        <w:rPr>
          <w:rFonts w:ascii="Arial" w:eastAsia="Arial" w:hAnsi="Arial" w:cs="Arial"/>
          <w:sz w:val="24"/>
          <w:szCs w:val="24"/>
        </w:rPr>
        <w:t>termo aditivo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238ACE10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5.4.</w:t>
      </w:r>
      <w:r>
        <w:rPr>
          <w:rFonts w:ascii="Arial" w:eastAsia="Arial" w:hAnsi="Arial" w:cs="Arial"/>
          <w:sz w:val="24"/>
          <w:szCs w:val="24"/>
        </w:rPr>
        <w:t xml:space="preserve"> Aplicado o reajuste na Ata, os contratos formalizados posteriormente à sua concessão já serão firmados com o preço reajustado.</w:t>
      </w:r>
    </w:p>
    <w:p w14:paraId="1F0FF3A3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1418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483B25E2" wp14:editId="20291CF4">
                <wp:extent cx="4457700" cy="379050"/>
                <wp:effectExtent l="0" t="0" r="0" b="0"/>
                <wp:docPr id="286" name="Retângulo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26675" y="3600000"/>
                          <a:ext cx="443865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D23664" w14:textId="77777777" w:rsidR="00957083" w:rsidRDefault="00000000" w:rsidP="00EB1765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6. DA REVISÃO DOS PREÇOS REGISTRADOS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3B25E2" id="Retângulo 286" o:spid="_x0000_s1033" style="width:351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" fillcolor="#33608e" stroked="f">
                <v:textbox inset="2.53958mm,1.2694mm,2.53958mm,1.2694mm">
                  <w:txbxContent>
                    <w:p w14:paraId="35D23664" w14:textId="77777777" w:rsidR="00957083" w:rsidRDefault="00000000" w:rsidP="00EB1765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6. DA REVISÃO DOS PREÇOS REGISTRADOS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202740E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6.1.</w:t>
      </w:r>
      <w:r>
        <w:rPr>
          <w:rFonts w:ascii="Arial" w:eastAsia="Arial" w:hAnsi="Arial" w:cs="Arial"/>
          <w:sz w:val="24"/>
          <w:szCs w:val="24"/>
        </w:rPr>
        <w:t xml:space="preserve"> Quando o preço registrado se tornar superior ao preço praticado no mercado por motivo superveniente decorrente de força maior, caso fortuito, fato do príncipe ou fatos imprevisíveis ou previsíveis de efeitos incalculáveis, e for inviável a manutenção da Ata nas condições originalmente pactuadas,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convocará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para negociar a redução do preço registrado.</w:t>
      </w:r>
    </w:p>
    <w:p w14:paraId="732B0DA2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6.1.1.</w:t>
      </w:r>
      <w:r>
        <w:rPr>
          <w:rFonts w:ascii="Arial" w:eastAsia="Arial" w:hAnsi="Arial" w:cs="Arial"/>
          <w:sz w:val="24"/>
          <w:szCs w:val="24"/>
        </w:rPr>
        <w:t xml:space="preserve"> A recusa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em reduzir seus preços na forma prevista no item 6.1. implicará o cancelamento parcial ou integral do registro de preços e a liberação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>, sem aplicação de penalidades administrativas.</w:t>
      </w:r>
    </w:p>
    <w:p w14:paraId="55B6E3CE" w14:textId="77777777" w:rsidR="00957083" w:rsidRDefault="00000000">
      <w:pPr>
        <w:shd w:val="clear" w:color="auto" w:fill="FFFFFF"/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6.2.</w:t>
      </w:r>
      <w:r>
        <w:rPr>
          <w:rFonts w:ascii="Arial" w:eastAsia="Arial" w:hAnsi="Arial" w:cs="Arial"/>
          <w:sz w:val="24"/>
          <w:szCs w:val="24"/>
        </w:rPr>
        <w:t xml:space="preserve"> Quando o preço registrado se tornar superior em virtude da c</w:t>
      </w:r>
      <w:r>
        <w:rPr>
          <w:rFonts w:ascii="Arial" w:eastAsia="Arial" w:hAnsi="Arial" w:cs="Arial"/>
          <w:color w:val="333333"/>
          <w:sz w:val="24"/>
          <w:szCs w:val="24"/>
        </w:rPr>
        <w:t xml:space="preserve">riação, alteração ou extinção de quaisquer tributos ou encargos legais, com comprovada repercussão sobre a Ata, </w:t>
      </w:r>
      <w:r>
        <w:rPr>
          <w:rFonts w:ascii="Arial" w:eastAsia="Arial" w:hAnsi="Arial" w:cs="Arial"/>
          <w:sz w:val="24"/>
          <w:szCs w:val="24"/>
        </w:rPr>
        <w:t xml:space="preserve">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convocará a </w:t>
      </w:r>
      <w:r>
        <w:rPr>
          <w:rFonts w:ascii="Arial" w:eastAsia="Arial" w:hAnsi="Arial" w:cs="Arial"/>
          <w:b/>
          <w:sz w:val="24"/>
          <w:szCs w:val="24"/>
        </w:rPr>
        <w:t>DETENTORA</w:t>
      </w:r>
      <w:r>
        <w:rPr>
          <w:rFonts w:ascii="Arial" w:eastAsia="Arial" w:hAnsi="Arial" w:cs="Arial"/>
          <w:sz w:val="24"/>
          <w:szCs w:val="24"/>
        </w:rPr>
        <w:t xml:space="preserve"> para proceder à redução dos preços de acordo com os novos encargos.</w:t>
      </w:r>
    </w:p>
    <w:p w14:paraId="644E3BA9" w14:textId="77777777" w:rsidR="00957083" w:rsidRDefault="00000000">
      <w:pPr>
        <w:shd w:val="clear" w:color="auto" w:fill="FFFFFF"/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6.2.1.</w:t>
      </w:r>
      <w:r>
        <w:rPr>
          <w:rFonts w:ascii="Arial" w:eastAsia="Arial" w:hAnsi="Arial" w:cs="Arial"/>
          <w:sz w:val="24"/>
          <w:szCs w:val="24"/>
        </w:rPr>
        <w:t xml:space="preserve"> A recusa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em reduzir seus preços na forma prevista no item 6.2 implicará o cancelamento parcial ou integral do registro de preços, com aplicação das penalidades administrativas previstas em lei e nesta Ata.</w:t>
      </w:r>
    </w:p>
    <w:p w14:paraId="2853BCD4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6.3.</w:t>
      </w:r>
      <w:r>
        <w:rPr>
          <w:rFonts w:ascii="Arial" w:eastAsia="Arial" w:hAnsi="Arial" w:cs="Arial"/>
          <w:sz w:val="24"/>
          <w:szCs w:val="24"/>
        </w:rPr>
        <w:t xml:space="preserve"> Quando o preço de mercado se tornar superior ao preço registrado, é facultado à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requerer a revisão dos valores, desde que atendidos os seguintes requisitos:</w:t>
      </w:r>
    </w:p>
    <w:p w14:paraId="2F7FE337" w14:textId="77777777" w:rsidR="00957083" w:rsidRDefault="00000000">
      <w:pPr>
        <w:numPr>
          <w:ilvl w:val="0"/>
          <w:numId w:val="1"/>
        </w:numPr>
        <w:spacing w:before="120" w:after="120" w:line="360" w:lineRule="auto"/>
        <w:ind w:left="-426" w:right="-1276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Comprovação do motivo superveniente decorrente de força maior, caso fortuito, fato do príncipe, fato da Administração ou fato imprevisível ou previsível de efeitos incalculáveis;</w:t>
      </w:r>
    </w:p>
    <w:p w14:paraId="583C726C" w14:textId="77777777" w:rsidR="00957083" w:rsidRDefault="00000000">
      <w:pPr>
        <w:numPr>
          <w:ilvl w:val="0"/>
          <w:numId w:val="1"/>
        </w:numPr>
        <w:spacing w:before="120" w:after="120" w:line="360" w:lineRule="auto"/>
        <w:ind w:left="-426" w:right="-1276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Demonstração, por meio da apresentação de planilha de custos ou memória de cálculo, quando couber, acompanhada de documentação comprobatória correlata, de que os preços registrados estão desatualizados e se tornaram inviáveis. </w:t>
      </w:r>
    </w:p>
    <w:p w14:paraId="21FE70FA" w14:textId="77777777" w:rsidR="00957083" w:rsidRDefault="00000000">
      <w:pPr>
        <w:shd w:val="clear" w:color="auto" w:fill="FFFFFF"/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6.3.1.</w:t>
      </w:r>
      <w:r>
        <w:rPr>
          <w:rFonts w:ascii="Arial" w:eastAsia="Arial" w:hAnsi="Arial" w:cs="Arial"/>
          <w:sz w:val="24"/>
          <w:szCs w:val="24"/>
        </w:rPr>
        <w:t xml:space="preserve">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decidirá sobre o pedido de revisão no prazo máximo de 60 (sessenta) dias, a contar da data de conclusão da instrução do requerimento. </w:t>
      </w:r>
    </w:p>
    <w:p w14:paraId="3940F532" w14:textId="77777777" w:rsidR="00957083" w:rsidRDefault="00000000">
      <w:pPr>
        <w:shd w:val="clear" w:color="auto" w:fill="FFFFFF"/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6.3.2.</w:t>
      </w:r>
      <w:r>
        <w:rPr>
          <w:rFonts w:ascii="Arial" w:eastAsia="Arial" w:hAnsi="Arial" w:cs="Arial"/>
          <w:sz w:val="24"/>
          <w:szCs w:val="24"/>
        </w:rPr>
        <w:t xml:space="preserve"> Durante o período de análise do pedido,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, mediante solicitação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>, poderá suspender as novas autorizações de consumo/adesão à Ata de Registro de Preços.</w:t>
      </w:r>
    </w:p>
    <w:p w14:paraId="0C0B58DB" w14:textId="77777777" w:rsidR="00957083" w:rsidRDefault="00000000">
      <w:pPr>
        <w:shd w:val="clear" w:color="auto" w:fill="FFFFFF"/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6.3.3.</w:t>
      </w:r>
      <w:r>
        <w:rPr>
          <w:rFonts w:ascii="Arial" w:eastAsia="Arial" w:hAnsi="Arial" w:cs="Arial"/>
          <w:sz w:val="24"/>
          <w:szCs w:val="24"/>
        </w:rPr>
        <w:t xml:space="preserve"> Indeferido o pedido de revisão, por ausência de prova efetiva dos requisitos previstos no item 6.3,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fica obrigada a manter os compromissos assumidos pelos preços originalmente registrados, sob pena de cancelamento do registro de preços e aplicação das penalidades administrativas previstas em lei e nesta Ata. </w:t>
      </w:r>
    </w:p>
    <w:p w14:paraId="2A5C8D4C" w14:textId="77777777" w:rsidR="00957083" w:rsidRDefault="00000000">
      <w:pPr>
        <w:shd w:val="clear" w:color="auto" w:fill="FFFFFF"/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6.3.4.</w:t>
      </w:r>
      <w:r>
        <w:rPr>
          <w:rFonts w:ascii="Arial" w:eastAsia="Arial" w:hAnsi="Arial" w:cs="Arial"/>
          <w:sz w:val="24"/>
          <w:szCs w:val="24"/>
        </w:rPr>
        <w:t xml:space="preserve"> Comprovada a desatualização dos preços registrados, a Ata poderá ser revisada e, caso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não aceite os novos preços indicados, o Registro de Preços será, parcial ou integralmente, cancelado e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liberada do compromisso assumido, sem aplicação de penalidades administrativas.</w:t>
      </w:r>
    </w:p>
    <w:p w14:paraId="3BA557E1" w14:textId="3DE7911B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6.4.</w:t>
      </w:r>
      <w:r>
        <w:rPr>
          <w:rFonts w:ascii="Arial" w:eastAsia="Arial" w:hAnsi="Arial" w:cs="Arial"/>
          <w:sz w:val="24"/>
          <w:szCs w:val="24"/>
        </w:rPr>
        <w:t xml:space="preserve"> O registro de preços também poderá ser revisado se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formular proposta superveniente para redução dos preços registrados.</w:t>
      </w:r>
    </w:p>
    <w:p w14:paraId="31C5B0C7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6.5.</w:t>
      </w:r>
      <w:r>
        <w:rPr>
          <w:rFonts w:ascii="Arial" w:eastAsia="Arial" w:hAnsi="Arial" w:cs="Arial"/>
          <w:sz w:val="24"/>
          <w:szCs w:val="24"/>
        </w:rPr>
        <w:t xml:space="preserve"> Qualquer revisão nos preços registrados deve ser formalizada mediante termo aditivo e requer a apresentação de nova proposta de preço e/ou nova planilha de custos e formação de preço, conforme o caso, seguindo o modelo constante do edital.</w:t>
      </w:r>
    </w:p>
    <w:p w14:paraId="081B911F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6.6.</w:t>
      </w:r>
      <w:r>
        <w:rPr>
          <w:rFonts w:ascii="Arial" w:eastAsia="Arial" w:hAnsi="Arial" w:cs="Arial"/>
          <w:sz w:val="24"/>
          <w:szCs w:val="24"/>
        </w:rPr>
        <w:t xml:space="preserve"> A revisão dos preços registrados em Ata será aplicada automaticamente aos contratos formalizados posteriormente à sua implantação.</w:t>
      </w:r>
    </w:p>
    <w:p w14:paraId="73E5CA74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1418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64488BEA" wp14:editId="4E2C7097">
                <wp:extent cx="5381625" cy="379050"/>
                <wp:effectExtent l="0" t="0" r="0" b="0"/>
                <wp:docPr id="289" name="Retângulo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64713" y="3600000"/>
                          <a:ext cx="53625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71833A" w14:textId="77777777" w:rsidR="00957083" w:rsidRDefault="00000000" w:rsidP="004A05F6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7. DA ORDEM DE PREFERÊNCIA NO CONSUMO DA ATA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488BEA" id="Retângulo 289" o:spid="_x0000_s1034" style="width:423.75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" fillcolor="#33608e" stroked="f">
                <v:textbox inset="2.53958mm,1.2694mm,2.53958mm,1.2694mm">
                  <w:txbxContent>
                    <w:p w14:paraId="5171833A" w14:textId="77777777" w:rsidR="00957083" w:rsidRDefault="00000000" w:rsidP="004A05F6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7. DA ORDEM DE PREFERÊNCIA NO CONSUMO DA ATA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194C936" w14:textId="77777777" w:rsidR="00957083" w:rsidRDefault="00000000">
      <w:pPr>
        <w:shd w:val="clear" w:color="auto" w:fill="FFFFFF"/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7.1. O consumo da Ata deverá ocorrer primeiro no item/lote mais vantajoso, consumindo-se os demais lotes nessa sequência apenas quando exaurido o quantitativo daquele.</w:t>
      </w:r>
    </w:p>
    <w:p w14:paraId="53F80D3C" w14:textId="77B680F6" w:rsidR="00957083" w:rsidRDefault="00000000">
      <w:pPr>
        <w:shd w:val="clear" w:color="auto" w:fill="FFFFFF"/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 w:rsidRPr="0061587B">
        <w:rPr>
          <w:rFonts w:ascii="Arial" w:eastAsia="Arial" w:hAnsi="Arial" w:cs="Arial"/>
          <w:color w:val="0070C0"/>
          <w:sz w:val="24"/>
          <w:szCs w:val="24"/>
          <w:highlight w:val="yellow"/>
        </w:rPr>
        <w:t>7.2. Se a mesma empresa vencer a licitação nas cotas ampla e reservada, com preços distintos, o consumo da Ata deve ocorrer primeiro no item/lote mais vantajoso, devendo ser contratados os demais itens/lotes em sequência apenas após o exaurimento dos quantitativos registrados mais vantajosos.</w:t>
      </w:r>
    </w:p>
    <w:p w14:paraId="6E2090DC" w14:textId="77777777" w:rsidR="00957083" w:rsidRDefault="00000000">
      <w:pPr>
        <w:shd w:val="clear" w:color="auto" w:fill="FFFFFF"/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 xml:space="preserve">7.3. Se empresas distintas vencerem cotas ampla e reservada com preços iguais, a cota reservada terá prioridade de contratação. </w:t>
      </w:r>
    </w:p>
    <w:p w14:paraId="52103756" w14:textId="2F7E5A80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A50ABE">
        <w:rPr>
          <w:rFonts w:ascii="Arial" w:eastAsia="Arial" w:hAnsi="Arial" w:cs="Arial"/>
          <w:b/>
          <w:color w:val="FF0000"/>
          <w:sz w:val="24"/>
          <w:szCs w:val="24"/>
          <w:highlight w:val="yellow"/>
        </w:rPr>
        <w:t xml:space="preserve">OBSERVAÇÃO: </w:t>
      </w:r>
      <w:r w:rsidRPr="00A50ABE">
        <w:rPr>
          <w:rFonts w:ascii="Arial" w:eastAsia="Arial" w:hAnsi="Arial" w:cs="Arial"/>
          <w:color w:val="FF0000"/>
          <w:sz w:val="24"/>
          <w:szCs w:val="24"/>
          <w:highlight w:val="yellow"/>
        </w:rPr>
        <w:t>Incluir o item 7 apenas se houver cotas ampla e reservada.</w:t>
      </w:r>
    </w:p>
    <w:p w14:paraId="5327C8A4" w14:textId="77777777" w:rsidR="00957083" w:rsidRDefault="00000000">
      <w:pPr>
        <w:shd w:val="clear" w:color="auto" w:fill="FFFFFF"/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lastRenderedPageBreak/>
        <w:t xml:space="preserve"> </w:t>
      </w:r>
    </w:p>
    <w:p w14:paraId="384912B8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19E82FDE" wp14:editId="7B811769">
                <wp:extent cx="6829425" cy="379050"/>
                <wp:effectExtent l="0" t="0" r="0" b="0"/>
                <wp:docPr id="288" name="Retângulo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40813" y="3600000"/>
                          <a:ext cx="68103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6F6CA5" w14:textId="77777777" w:rsidR="00957083" w:rsidRDefault="00000000" w:rsidP="00FB522D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8. DAS CONTRATAÇÕES DECORRENTES DA ATA DE REGISTRO DE PREÇO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E82FDE" id="Retângulo 288" o:spid="_x0000_s1035" style="width:537.75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" fillcolor="#33608e" stroked="f">
                <v:textbox inset="2.53958mm,1.2694mm,2.53958mm,1.2694mm">
                  <w:txbxContent>
                    <w:p w14:paraId="226F6CA5" w14:textId="77777777" w:rsidR="00957083" w:rsidRDefault="00000000" w:rsidP="00FB522D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8. DAS CONTRATAÇÕES DECORRENTES DA ATA DE REGISTRO DE PREÇO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6600032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8.1.</w:t>
      </w:r>
      <w:r>
        <w:rPr>
          <w:rFonts w:ascii="Arial" w:eastAsia="Arial" w:hAnsi="Arial" w:cs="Arial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está obrigada a celebrar as contratações que dela poderão advir, observadas as condições estabelecidas no Edital, em seus anexos e nesta Ata.</w:t>
      </w:r>
    </w:p>
    <w:p w14:paraId="0BF478D3" w14:textId="33D4B31B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8.2.</w:t>
      </w:r>
      <w:r>
        <w:rPr>
          <w:rFonts w:ascii="Arial" w:eastAsia="Arial" w:hAnsi="Arial" w:cs="Arial"/>
          <w:sz w:val="24"/>
          <w:szCs w:val="24"/>
        </w:rPr>
        <w:t xml:space="preserve"> As contratações decorrentes desta Ata de Registro de Preços serão formalizadas mediante a 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assinatura de termo de contrato </w:t>
      </w:r>
      <w:r>
        <w:rPr>
          <w:rFonts w:ascii="Arial" w:eastAsia="Arial" w:hAnsi="Arial" w:cs="Arial"/>
          <w:color w:val="FF0000"/>
          <w:sz w:val="24"/>
          <w:szCs w:val="24"/>
        </w:rPr>
        <w:t>OU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retirada da ordem de fornecimento</w:t>
      </w:r>
      <w:r>
        <w:rPr>
          <w:rFonts w:ascii="Arial" w:eastAsia="Arial" w:hAnsi="Arial" w:cs="Arial"/>
          <w:sz w:val="24"/>
          <w:szCs w:val="24"/>
        </w:rPr>
        <w:t xml:space="preserve">, conforme modelo constante do </w:t>
      </w:r>
      <w:r w:rsidRPr="00AC7DB0">
        <w:rPr>
          <w:rFonts w:ascii="Arial" w:eastAsia="Arial" w:hAnsi="Arial" w:cs="Arial"/>
          <w:color w:val="0070C0"/>
          <w:sz w:val="24"/>
          <w:szCs w:val="24"/>
        </w:rPr>
        <w:t xml:space="preserve">Anexo </w:t>
      </w:r>
      <w:r w:rsidR="00723F35" w:rsidRPr="00723F35">
        <w:rPr>
          <w:rFonts w:ascii="Arial" w:eastAsia="Arial" w:hAnsi="Arial" w:cs="Arial"/>
          <w:color w:val="0070C0"/>
          <w:sz w:val="24"/>
          <w:szCs w:val="24"/>
          <w:highlight w:val="yellow"/>
        </w:rPr>
        <w:t>___</w:t>
      </w:r>
      <w:r w:rsidR="00AC7DB0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bookmarkStart w:id="2" w:name="_Hlk235258963"/>
      <w:r w:rsidR="00AC7DB0" w:rsidRPr="00AC7DB0">
        <w:rPr>
          <w:rFonts w:ascii="Arial" w:eastAsia="Arial" w:hAnsi="Arial" w:cs="Arial"/>
          <w:color w:val="EE0000"/>
          <w:sz w:val="24"/>
          <w:szCs w:val="24"/>
        </w:rPr>
        <w:t>(inserir o anexo que compreende a minuta do contrato</w:t>
      </w:r>
      <w:r w:rsidR="00F40FFA">
        <w:rPr>
          <w:rFonts w:ascii="Arial" w:eastAsia="Arial" w:hAnsi="Arial" w:cs="Arial"/>
          <w:color w:val="EE0000"/>
          <w:sz w:val="24"/>
          <w:szCs w:val="24"/>
        </w:rPr>
        <w:t>/ordem de fornecimento</w:t>
      </w:r>
      <w:r w:rsidR="00AC7DB0" w:rsidRPr="00AC7DB0">
        <w:rPr>
          <w:rFonts w:ascii="Arial" w:eastAsia="Arial" w:hAnsi="Arial" w:cs="Arial"/>
          <w:color w:val="EE0000"/>
          <w:sz w:val="24"/>
          <w:szCs w:val="24"/>
        </w:rPr>
        <w:t>)</w:t>
      </w:r>
      <w:r w:rsidRPr="00AC7DB0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bookmarkEnd w:id="2"/>
      <w:r>
        <w:rPr>
          <w:rFonts w:ascii="Arial" w:eastAsia="Arial" w:hAnsi="Arial" w:cs="Arial"/>
          <w:sz w:val="24"/>
          <w:szCs w:val="24"/>
        </w:rPr>
        <w:t>do Edital, respeitado o prazo de vigência da Ata.</w:t>
      </w:r>
    </w:p>
    <w:p w14:paraId="3CCBF764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8.3.</w:t>
      </w:r>
      <w:r>
        <w:rPr>
          <w:rFonts w:ascii="Arial" w:eastAsia="Arial" w:hAnsi="Arial" w:cs="Arial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sz w:val="24"/>
          <w:szCs w:val="24"/>
        </w:rPr>
        <w:t xml:space="preserve">DETENTORA DA ATA </w:t>
      </w:r>
      <w:r>
        <w:rPr>
          <w:rFonts w:ascii="Arial" w:eastAsia="Arial" w:hAnsi="Arial" w:cs="Arial"/>
          <w:sz w:val="24"/>
          <w:szCs w:val="24"/>
        </w:rPr>
        <w:t xml:space="preserve">será convocada para </w:t>
      </w:r>
      <w:r>
        <w:rPr>
          <w:rFonts w:ascii="Arial" w:eastAsia="Arial" w:hAnsi="Arial" w:cs="Arial"/>
          <w:color w:val="0070C0"/>
          <w:sz w:val="24"/>
          <w:szCs w:val="24"/>
        </w:rPr>
        <w:t>assinatura do termo de contrato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ou 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retirada da ordem de fornecimento </w:t>
      </w:r>
      <w:r>
        <w:rPr>
          <w:rFonts w:ascii="Arial" w:eastAsia="Arial" w:hAnsi="Arial" w:cs="Arial"/>
          <w:sz w:val="24"/>
          <w:szCs w:val="24"/>
        </w:rPr>
        <w:t>no prazo de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XX </w:t>
      </w:r>
      <w:r>
        <w:rPr>
          <w:rFonts w:ascii="Arial" w:eastAsia="Arial" w:hAnsi="Arial" w:cs="Arial"/>
          <w:sz w:val="24"/>
          <w:szCs w:val="24"/>
        </w:rPr>
        <w:t>dias úteis a contar da convocação, sob pena de decair o direito à contratação.</w:t>
      </w:r>
    </w:p>
    <w:p w14:paraId="77DE8EC4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OBSERVAÇÃO: </w:t>
      </w:r>
      <w:r>
        <w:rPr>
          <w:rFonts w:ascii="Arial" w:eastAsia="Arial" w:hAnsi="Arial" w:cs="Arial"/>
          <w:color w:val="FF0000"/>
          <w:sz w:val="24"/>
          <w:szCs w:val="24"/>
        </w:rPr>
        <w:t>Atentar para o regime de execução da contratação no caso concreto e escolher a opção adequada nos itens 8.2 e 8.3. Se fornecimento contínuo ou fornecimento com entrega futura, haverá termo de contrato. Se se tratar de fornecimento com entrega imediata, o instrumento será a ordem de fornecimento.</w:t>
      </w:r>
    </w:p>
    <w:p w14:paraId="3017F46F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8.4.</w:t>
      </w:r>
      <w:r>
        <w:rPr>
          <w:rFonts w:ascii="Arial" w:eastAsia="Arial" w:hAnsi="Arial" w:cs="Arial"/>
          <w:sz w:val="24"/>
          <w:szCs w:val="24"/>
        </w:rPr>
        <w:t xml:space="preserve"> O prazo para assinatura do termo de contrato poderá ser prorrogado uma única vez, por igual período, mediante solicitação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antes do decurso do prazo assinalado e desde que ocorra motivo justo, aceito pela Administração.</w:t>
      </w:r>
    </w:p>
    <w:p w14:paraId="22090A49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8.5.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 não comparecimento ou a recusa injustificada da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em assinar o contrato ou retirar a ordem de fornecimento no prazo assinalado enseja o cancelamento do registro de preços e a aplicação das penalidades previstas nesta Ata.</w:t>
      </w:r>
    </w:p>
    <w:p w14:paraId="4FDC62B1" w14:textId="77777777" w:rsidR="00957083" w:rsidRDefault="00000000">
      <w:pPr>
        <w:shd w:val="clear" w:color="auto" w:fill="FFFFFF"/>
        <w:spacing w:before="120" w:after="120" w:line="360" w:lineRule="auto"/>
        <w:ind w:left="-426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8.5.1.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instauração do processo de apuração e de aplicação de penalidades compete ao órgão ou entidade interessada na contratação.</w:t>
      </w:r>
    </w:p>
    <w:p w14:paraId="54C307C7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8.6.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Por ocasião da convocação para assinatura do contrato ou para retirada da ordem de fornecimento, o órgão ou entidade interessada na contratação deverá consultar a regularidade da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perante o Cadastro Nacional de Empresas Inidôneas e Suspensas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Ceis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 e o Cadastro Nacional de Empresas Punidas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Cnep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) e verificar a validade dos documentos de habilitação fiscal, social e trabalhista apresentados na licitação, por meio de consulta aos sítios eletrônicos oficiais, certificando nos autos a regularidade e anexando os documentos obtidos. </w:t>
      </w:r>
    </w:p>
    <w:p w14:paraId="590E3136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8.6.1.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Se não for possível atualizar os documentos por meio eletrônico, 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será notificada para, no prazo de 02 (dois) dias úteis, comprovar a sua situação de regularidade, mediante a apresentação das respectivas certidões vigentes, sob pena de decair do direito à contratação e haver o cancelamento do registro de preços.</w:t>
      </w:r>
    </w:p>
    <w:p w14:paraId="1082CF3E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8.7.</w:t>
      </w:r>
      <w:r>
        <w:rPr>
          <w:rFonts w:ascii="Arial" w:eastAsia="Arial" w:hAnsi="Arial" w:cs="Arial"/>
          <w:sz w:val="24"/>
          <w:szCs w:val="24"/>
        </w:rPr>
        <w:t xml:space="preserve"> Nas hipóteses do item 8.5 e 8.6,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poderá convocar os integrantes do cadastro de reserva, se houver, ou os licitantes remanescentes, na ordem de classificação, para negociação e assinatura de nova Ata, observado o disposto no art. 90, §§ 2º e 4º da Lei 14.133, de 2021. </w:t>
      </w:r>
    </w:p>
    <w:p w14:paraId="4A423585" w14:textId="2C8A1420" w:rsidR="001F5994" w:rsidRDefault="00000000" w:rsidP="001F5994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8.8.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 w:rsidR="001F5994" w:rsidRPr="001F5994">
        <w:rPr>
          <w:rFonts w:ascii="Arial" w:eastAsia="Arial" w:hAnsi="Arial" w:cs="Arial"/>
          <w:color w:val="0070C0"/>
          <w:sz w:val="24"/>
          <w:szCs w:val="24"/>
        </w:rPr>
        <w:t>A contratação individual de itens registrados em lote de forma aglutinada somente será</w:t>
      </w:r>
      <w:r w:rsidR="001F5994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 w:rsidR="001F5994" w:rsidRPr="001F5994">
        <w:rPr>
          <w:rFonts w:ascii="Arial" w:eastAsia="Arial" w:hAnsi="Arial" w:cs="Arial"/>
          <w:color w:val="0070C0"/>
          <w:sz w:val="24"/>
          <w:szCs w:val="24"/>
        </w:rPr>
        <w:t>admitida se for comprovada a vantajosidade da aquisição mediante prévia pesquisa de mercado</w:t>
      </w:r>
      <w:r w:rsidR="001F5994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 w:rsidR="001F5994" w:rsidRPr="001F5994">
        <w:rPr>
          <w:rFonts w:ascii="Arial" w:eastAsia="Arial" w:hAnsi="Arial" w:cs="Arial"/>
          <w:color w:val="0070C0"/>
          <w:sz w:val="24"/>
          <w:szCs w:val="24"/>
        </w:rPr>
        <w:t>ou demonstração de que o deságio obtido no valor do item é igual ou superior ao do lote</w:t>
      </w:r>
      <w:r w:rsidR="001F5994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 w:rsidR="001F5994" w:rsidRPr="001F5994">
        <w:rPr>
          <w:rFonts w:ascii="Arial" w:eastAsia="Arial" w:hAnsi="Arial" w:cs="Arial"/>
          <w:color w:val="0070C0"/>
          <w:sz w:val="24"/>
          <w:szCs w:val="24"/>
        </w:rPr>
        <w:t>globalmente considerado.</w:t>
      </w:r>
    </w:p>
    <w:p w14:paraId="33001F3F" w14:textId="28290F71" w:rsidR="00957083" w:rsidRDefault="00000000" w:rsidP="001F5994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 1: </w:t>
      </w:r>
      <w:r>
        <w:rPr>
          <w:rFonts w:ascii="Arial" w:eastAsia="Arial" w:hAnsi="Arial" w:cs="Arial"/>
          <w:color w:val="FF0000"/>
          <w:sz w:val="24"/>
          <w:szCs w:val="24"/>
        </w:rPr>
        <w:t>Prever esse item 8.8, apenas quando cabível, conforme divisão/agrupamento do objeto.</w:t>
      </w:r>
    </w:p>
    <w:p w14:paraId="26BB894F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226C0717" wp14:editId="2558BF38">
                <wp:extent cx="5353050" cy="379050"/>
                <wp:effectExtent l="0" t="0" r="0" b="0"/>
                <wp:docPr id="275" name="Retângulo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79000" y="3600000"/>
                          <a:ext cx="53340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C1A105" w14:textId="77777777" w:rsidR="00957083" w:rsidRDefault="00000000" w:rsidP="00604C1A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9. DAS OBRIGAÇÕES DO ÓRGÃO GERENCIADOR DA ATA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6C0717" id="Retângulo 275" o:spid="_x0000_s1036" style="width:421.5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" fillcolor="#33608e" stroked="f">
                <v:textbox inset="2.53958mm,1.2694mm,2.53958mm,1.2694mm">
                  <w:txbxContent>
                    <w:p w14:paraId="68C1A105" w14:textId="77777777" w:rsidR="00957083" w:rsidRDefault="00000000" w:rsidP="00604C1A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9. DAS OBRIGAÇÕES DO ÓRGÃO GERENCIADOR DA ATA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38F51E0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</w:t>
      </w:r>
      <w:r>
        <w:rPr>
          <w:rFonts w:ascii="Arial" w:eastAsia="Arial" w:hAnsi="Arial" w:cs="Arial"/>
          <w:sz w:val="24"/>
          <w:szCs w:val="24"/>
        </w:rPr>
        <w:t xml:space="preserve"> O </w:t>
      </w:r>
      <w:r>
        <w:rPr>
          <w:rFonts w:ascii="Arial" w:eastAsia="Arial" w:hAnsi="Arial" w:cs="Arial"/>
          <w:b/>
          <w:sz w:val="24"/>
          <w:szCs w:val="24"/>
        </w:rPr>
        <w:t>ÓRGÃO GERENCIADOR</w:t>
      </w:r>
      <w:r>
        <w:rPr>
          <w:rFonts w:ascii="Arial" w:eastAsia="Arial" w:hAnsi="Arial" w:cs="Arial"/>
          <w:sz w:val="24"/>
          <w:szCs w:val="24"/>
        </w:rPr>
        <w:t xml:space="preserve"> deverá:</w:t>
      </w:r>
    </w:p>
    <w:p w14:paraId="2C44BE5E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9.1.1.</w:t>
      </w:r>
      <w:r>
        <w:rPr>
          <w:rFonts w:ascii="Arial" w:eastAsia="Arial" w:hAnsi="Arial" w:cs="Arial"/>
          <w:sz w:val="24"/>
          <w:szCs w:val="24"/>
        </w:rPr>
        <w:t xml:space="preserve"> Assinar, gerenciar e fiscalizar a Ata de Registro de Preços;</w:t>
      </w:r>
    </w:p>
    <w:p w14:paraId="6447D445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9.1.2.</w:t>
      </w:r>
      <w:r>
        <w:rPr>
          <w:rFonts w:ascii="Arial" w:eastAsia="Arial" w:hAnsi="Arial" w:cs="Arial"/>
          <w:sz w:val="24"/>
          <w:szCs w:val="24"/>
        </w:rPr>
        <w:t xml:space="preserve"> Divulgar a Ata e suas eventuais alterações, durante toda a sua vigência, no sistema </w:t>
      </w:r>
      <w:r w:rsidRPr="004A0C60">
        <w:rPr>
          <w:rFonts w:ascii="Arial" w:eastAsia="Arial" w:hAnsi="Arial" w:cs="Arial"/>
          <w:sz w:val="24"/>
          <w:szCs w:val="24"/>
        </w:rPr>
        <w:t>BBMNET</w:t>
      </w:r>
      <w:r>
        <w:rPr>
          <w:rFonts w:ascii="Arial" w:eastAsia="Arial" w:hAnsi="Arial" w:cs="Arial"/>
          <w:sz w:val="24"/>
          <w:szCs w:val="24"/>
        </w:rPr>
        <w:t xml:space="preserve"> e no Portal Nacional de Contratações Públicas;</w:t>
      </w:r>
    </w:p>
    <w:p w14:paraId="32A736C8" w14:textId="505EF42F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9.1.3.</w:t>
      </w:r>
      <w:r>
        <w:rPr>
          <w:rFonts w:ascii="Arial" w:eastAsia="Arial" w:hAnsi="Arial" w:cs="Arial"/>
          <w:sz w:val="24"/>
          <w:szCs w:val="24"/>
        </w:rPr>
        <w:t xml:space="preserve"> Autorizar e gerenciar pedidos de consumo dos órgãos participantes e pedidos de adesão dos não participantes</w:t>
      </w:r>
      <w:r w:rsidR="00723F35">
        <w:rPr>
          <w:rFonts w:ascii="Arial" w:eastAsia="Arial" w:hAnsi="Arial" w:cs="Arial"/>
          <w:sz w:val="24"/>
          <w:szCs w:val="24"/>
        </w:rPr>
        <w:t xml:space="preserve"> </w:t>
      </w:r>
      <w:bookmarkStart w:id="3" w:name="_Hlk235259150"/>
      <w:r w:rsidR="00723F35" w:rsidRPr="00723F35">
        <w:rPr>
          <w:rFonts w:ascii="Arial" w:eastAsia="Arial" w:hAnsi="Arial" w:cs="Arial"/>
          <w:sz w:val="24"/>
          <w:szCs w:val="24"/>
          <w:highlight w:val="yellow"/>
        </w:rPr>
        <w:t>(quando permitida)</w:t>
      </w:r>
      <w:bookmarkEnd w:id="3"/>
      <w:r>
        <w:rPr>
          <w:rFonts w:ascii="Arial" w:eastAsia="Arial" w:hAnsi="Arial" w:cs="Arial"/>
          <w:sz w:val="24"/>
          <w:szCs w:val="24"/>
        </w:rPr>
        <w:t>;</w:t>
      </w:r>
    </w:p>
    <w:p w14:paraId="53ED56B8" w14:textId="2AD2FBCA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9.1.4.</w:t>
      </w:r>
      <w:r>
        <w:rPr>
          <w:rFonts w:ascii="Arial" w:eastAsia="Arial" w:hAnsi="Arial" w:cs="Arial"/>
          <w:sz w:val="24"/>
          <w:szCs w:val="24"/>
        </w:rPr>
        <w:t xml:space="preserve"> Observar os quantitativos e limites estabelecidos para os órgãos participantes </w:t>
      </w:r>
      <w:r w:rsidRPr="004A0C60">
        <w:rPr>
          <w:rFonts w:ascii="Arial" w:eastAsia="Arial" w:hAnsi="Arial" w:cs="Arial"/>
          <w:color w:val="0070C0"/>
          <w:sz w:val="24"/>
          <w:szCs w:val="24"/>
        </w:rPr>
        <w:t>e não participantes</w:t>
      </w:r>
      <w:r w:rsidR="00723F35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bookmarkStart w:id="4" w:name="_Hlk235259170"/>
      <w:r w:rsidR="00723F35" w:rsidRPr="00723F35">
        <w:rPr>
          <w:rFonts w:ascii="Arial" w:eastAsia="Arial" w:hAnsi="Arial" w:cs="Arial"/>
          <w:color w:val="0070C0"/>
          <w:sz w:val="24"/>
          <w:szCs w:val="24"/>
          <w:highlight w:val="yellow"/>
        </w:rPr>
        <w:t>(</w:t>
      </w:r>
      <w:r w:rsidR="00723F35">
        <w:rPr>
          <w:rFonts w:ascii="Arial" w:eastAsia="Arial" w:hAnsi="Arial" w:cs="Arial"/>
          <w:color w:val="0070C0"/>
          <w:sz w:val="24"/>
          <w:szCs w:val="24"/>
          <w:highlight w:val="yellow"/>
        </w:rPr>
        <w:t>quando</w:t>
      </w:r>
      <w:r w:rsidR="00723F35" w:rsidRPr="00723F35">
        <w:rPr>
          <w:rFonts w:ascii="Arial" w:eastAsia="Arial" w:hAnsi="Arial" w:cs="Arial"/>
          <w:color w:val="0070C0"/>
          <w:sz w:val="24"/>
          <w:szCs w:val="24"/>
          <w:highlight w:val="yellow"/>
        </w:rPr>
        <w:t xml:space="preserve"> permitida a adesão por não participantes)</w:t>
      </w:r>
      <w:bookmarkEnd w:id="4"/>
      <w:r>
        <w:rPr>
          <w:rFonts w:ascii="Arial" w:eastAsia="Arial" w:hAnsi="Arial" w:cs="Arial"/>
          <w:sz w:val="24"/>
          <w:szCs w:val="24"/>
        </w:rPr>
        <w:t>;</w:t>
      </w:r>
    </w:p>
    <w:p w14:paraId="5324B64C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9.1.5.</w:t>
      </w:r>
      <w:r>
        <w:rPr>
          <w:rFonts w:ascii="Arial" w:eastAsia="Arial" w:hAnsi="Arial" w:cs="Arial"/>
          <w:sz w:val="24"/>
          <w:szCs w:val="24"/>
        </w:rPr>
        <w:t xml:space="preserve"> Remanejar os quantitativos da Ata, quando cabível;</w:t>
      </w:r>
    </w:p>
    <w:p w14:paraId="42725933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9.1.6.</w:t>
      </w:r>
      <w:r>
        <w:rPr>
          <w:rFonts w:ascii="Arial" w:eastAsia="Arial" w:hAnsi="Arial" w:cs="Arial"/>
          <w:sz w:val="24"/>
          <w:szCs w:val="24"/>
        </w:rPr>
        <w:t xml:space="preserve"> Analisar pedidos de reajuste e revisão dos preços registrados, conduzindo as renegociações necessárias;</w:t>
      </w:r>
    </w:p>
    <w:p w14:paraId="37D4E054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bookmarkStart w:id="5" w:name="_heading=h.30j0zll" w:colFirst="0" w:colLast="0"/>
      <w:bookmarkEnd w:id="5"/>
      <w:r>
        <w:rPr>
          <w:rFonts w:ascii="Arial" w:eastAsia="Arial" w:hAnsi="Arial" w:cs="Arial"/>
          <w:b/>
          <w:sz w:val="24"/>
          <w:szCs w:val="24"/>
        </w:rPr>
        <w:t>9.1.7.</w:t>
      </w:r>
      <w:r>
        <w:rPr>
          <w:rFonts w:ascii="Arial" w:eastAsia="Arial" w:hAnsi="Arial" w:cs="Arial"/>
          <w:sz w:val="24"/>
          <w:szCs w:val="24"/>
        </w:rPr>
        <w:t xml:space="preserve"> Instaurar processo de apuração e aplicação de penalidade, garantida a ampla defesa e o contraditório, em caso de cometimento de ilícitos decorrentes da Ata de Registro de Preços;</w:t>
      </w:r>
    </w:p>
    <w:p w14:paraId="7CAED872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9.1.8.</w:t>
      </w:r>
      <w:r>
        <w:rPr>
          <w:rFonts w:ascii="Arial" w:eastAsia="Arial" w:hAnsi="Arial" w:cs="Arial"/>
          <w:sz w:val="24"/>
          <w:szCs w:val="24"/>
        </w:rPr>
        <w:t xml:space="preserve"> Formalizar a prorrogação do prazo de vigência da Ata, quando cabível;</w:t>
      </w:r>
    </w:p>
    <w:p w14:paraId="5AB276C3" w14:textId="2BF0FF55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9.1.9.</w:t>
      </w:r>
      <w:r>
        <w:rPr>
          <w:rFonts w:ascii="Arial" w:eastAsia="Arial" w:hAnsi="Arial" w:cs="Arial"/>
          <w:sz w:val="24"/>
          <w:szCs w:val="24"/>
        </w:rPr>
        <w:t xml:space="preserve"> Convocar os integrantes do Cadastro de Reserva, se houver, em caso de cancelamento parcial ou integral do registro de preços</w:t>
      </w:r>
      <w:r w:rsidR="004A0C60">
        <w:rPr>
          <w:rFonts w:ascii="Arial" w:eastAsia="Arial" w:hAnsi="Arial" w:cs="Arial"/>
          <w:sz w:val="24"/>
          <w:szCs w:val="24"/>
        </w:rPr>
        <w:t>.</w:t>
      </w:r>
    </w:p>
    <w:p w14:paraId="0B82FFAB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1276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58AC9438" wp14:editId="6FBF101E">
                <wp:extent cx="4914900" cy="379050"/>
                <wp:effectExtent l="0" t="0" r="0" b="0"/>
                <wp:docPr id="273" name="Retângulo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98075" y="3600000"/>
                          <a:ext cx="489585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5A128B" w14:textId="77777777" w:rsidR="00957083" w:rsidRDefault="00000000" w:rsidP="00F94446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10. DAS OBRIGAÇÕES DA DETENTORA DA ATA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AC9438" id="Retângulo 273" o:spid="_x0000_s1037" style="width:387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" fillcolor="#33608e" stroked="f">
                <v:textbox inset="2.53958mm,1.2694mm,2.53958mm,1.2694mm">
                  <w:txbxContent>
                    <w:p w14:paraId="4A5A128B" w14:textId="77777777" w:rsidR="00957083" w:rsidRDefault="00000000" w:rsidP="00F94446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10. DAS OBRIGAÇÕES DA DETENTORA DA ATA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96FB05" w14:textId="77777777" w:rsidR="00957083" w:rsidRDefault="00000000">
      <w:pPr>
        <w:spacing w:before="120" w:after="120" w:line="360" w:lineRule="auto"/>
        <w:ind w:left="-993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</w:t>
      </w:r>
      <w:r>
        <w:rPr>
          <w:rFonts w:ascii="Arial" w:eastAsia="Arial" w:hAnsi="Arial" w:cs="Arial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obriga-se a:</w:t>
      </w:r>
    </w:p>
    <w:p w14:paraId="2A28B5A0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10.1.1.</w:t>
      </w:r>
      <w:r>
        <w:rPr>
          <w:rFonts w:ascii="Arial" w:eastAsia="Arial" w:hAnsi="Arial" w:cs="Arial"/>
          <w:sz w:val="24"/>
          <w:szCs w:val="24"/>
        </w:rPr>
        <w:t xml:space="preserve"> Manter o preço registrado e demais condições previstas durante todo o prazo de vigência da Ata de Registro de Preços;</w:t>
      </w:r>
    </w:p>
    <w:p w14:paraId="76CC878D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10.1.2.</w:t>
      </w:r>
      <w:r>
        <w:rPr>
          <w:rFonts w:ascii="Arial" w:eastAsia="Arial" w:hAnsi="Arial" w:cs="Arial"/>
          <w:sz w:val="24"/>
          <w:szCs w:val="24"/>
        </w:rPr>
        <w:t xml:space="preserve"> Manter, durante toda a vigência da Ata de Registro de Preços e de eventuais contratações decorrentes, as condições de habilitação exigidas para participação na licitação;</w:t>
      </w:r>
    </w:p>
    <w:p w14:paraId="1F79108E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10.1.3.</w:t>
      </w:r>
      <w:r>
        <w:rPr>
          <w:rFonts w:ascii="Arial" w:eastAsia="Arial" w:hAnsi="Arial" w:cs="Arial"/>
          <w:sz w:val="24"/>
          <w:szCs w:val="24"/>
        </w:rPr>
        <w:t xml:space="preserve"> Assinar os contratos ou retirar as ordens de fornecimento decorrentes desta Ata da Registro de Preços no prazo assinalado.</w:t>
      </w:r>
    </w:p>
    <w:p w14:paraId="027CD375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10.1.4.</w:t>
      </w:r>
      <w:r>
        <w:rPr>
          <w:rFonts w:ascii="Arial" w:eastAsia="Arial" w:hAnsi="Arial" w:cs="Arial"/>
          <w:sz w:val="24"/>
          <w:szCs w:val="24"/>
        </w:rPr>
        <w:t xml:space="preserve"> Prestar as informações solicitadas pelo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>, durante o prazo de vigência da Ata de Registro de Preços, no prazo máximo de 05 (cinco) dias úteis após o recebimento da solicitação.</w:t>
      </w:r>
    </w:p>
    <w:p w14:paraId="09C8E801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10.1.5.</w:t>
      </w:r>
      <w:r>
        <w:rPr>
          <w:rFonts w:ascii="Arial" w:eastAsia="Arial" w:hAnsi="Arial" w:cs="Arial"/>
          <w:sz w:val="24"/>
          <w:szCs w:val="24"/>
        </w:rPr>
        <w:t xml:space="preserve"> Designar preposto para representá-la perante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>, sempre que for necessário.</w:t>
      </w:r>
    </w:p>
    <w:p w14:paraId="7B792031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1276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0FDA3EB2" wp14:editId="42A3E671">
                <wp:extent cx="7505700" cy="619125"/>
                <wp:effectExtent l="0" t="0" r="0" b="0"/>
                <wp:docPr id="274" name="Retângulo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2675" y="3479963"/>
                          <a:ext cx="7486650" cy="600075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FE0EFC" w14:textId="77777777" w:rsidR="00957083" w:rsidRDefault="00000000" w:rsidP="00116B69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11. DA ADESÃO À ATA DE REGISTRO DE PREÇOS POR ÓRGÃOS NÃO PARTICIPANTES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DA3EB2" id="Retângulo 274" o:spid="_x0000_s1038" style="width:591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" fillcolor="#33608e" stroked="f">
                <v:textbox inset="2.53958mm,1.2694mm,2.53958mm,1.2694mm">
                  <w:txbxContent>
                    <w:p w14:paraId="43FE0EFC" w14:textId="77777777" w:rsidR="00957083" w:rsidRDefault="00000000" w:rsidP="00116B69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11. DA ADESÃO À ATA DE REGISTRO DE PREÇOS POR ÓRGÃOS NÃO PARTICIPANTES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0D4E09D" w14:textId="6F4924B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4F3AC1">
        <w:rPr>
          <w:rFonts w:ascii="Arial" w:eastAsia="Arial" w:hAnsi="Arial" w:cs="Arial"/>
          <w:b/>
          <w:bCs/>
          <w:color w:val="FF0000"/>
          <w:sz w:val="24"/>
          <w:szCs w:val="24"/>
        </w:rPr>
        <w:t>OBSERVAÇÃO</w:t>
      </w:r>
      <w:r>
        <w:rPr>
          <w:rFonts w:ascii="Arial" w:eastAsia="Arial" w:hAnsi="Arial" w:cs="Arial"/>
          <w:color w:val="FF0000"/>
          <w:sz w:val="24"/>
          <w:szCs w:val="24"/>
        </w:rPr>
        <w:t>: Trata-se de item opcional. A possibilidade de admitir a adesão à presente ata de registro de preços deve ser avaliada no caso concreto, conforme previsto no TR e no Edital</w:t>
      </w:r>
      <w:r w:rsidR="006664DD">
        <w:rPr>
          <w:rFonts w:ascii="Arial" w:eastAsia="Arial" w:hAnsi="Arial" w:cs="Arial"/>
          <w:color w:val="FF0000"/>
          <w:sz w:val="24"/>
          <w:szCs w:val="24"/>
        </w:rPr>
        <w:t>, com justificativa específica lastreada em estudo técnico referente ao objeto licitado e devidamente registrada no documento de planejamento da contratação (Acórdão 2</w:t>
      </w:r>
      <w:r w:rsidR="00F83D46">
        <w:rPr>
          <w:rFonts w:ascii="Arial" w:eastAsia="Arial" w:hAnsi="Arial" w:cs="Arial"/>
          <w:color w:val="FF0000"/>
          <w:sz w:val="24"/>
          <w:szCs w:val="24"/>
        </w:rPr>
        <w:t>.</w:t>
      </w:r>
      <w:r w:rsidR="006664DD">
        <w:rPr>
          <w:rFonts w:ascii="Arial" w:eastAsia="Arial" w:hAnsi="Arial" w:cs="Arial"/>
          <w:color w:val="FF0000"/>
          <w:sz w:val="24"/>
          <w:szCs w:val="24"/>
        </w:rPr>
        <w:t>736/2023 – TCU – Plenário)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. Assim, o item em tela apenas deve ser inserido se houver a previsão de não participantes. </w:t>
      </w:r>
    </w:p>
    <w:p w14:paraId="31B9DC73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11.1.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presente Ata de Registro de Preços poderá ser utilizada por qualquer órgão ou entidade da Administração Pública que não tenha participado dos procedimentos iniciais da licitação para o registro de preços, doravante denominado </w:t>
      </w:r>
      <w:r>
        <w:rPr>
          <w:rFonts w:ascii="Arial" w:eastAsia="Arial" w:hAnsi="Arial" w:cs="Arial"/>
          <w:b/>
          <w:color w:val="0070C0"/>
          <w:sz w:val="24"/>
          <w:szCs w:val="24"/>
        </w:rPr>
        <w:t>NÃO PARTICIPANTE</w:t>
      </w:r>
      <w:r>
        <w:rPr>
          <w:rFonts w:ascii="Arial" w:eastAsia="Arial" w:hAnsi="Arial" w:cs="Arial"/>
          <w:color w:val="0070C0"/>
          <w:sz w:val="24"/>
          <w:szCs w:val="24"/>
        </w:rPr>
        <w:t>, mediante anuência do GERENCIADOR, atendidas as condições previstas no art. 86, §2º, da Lei nº 14.133, de 2021, e neste Edital.</w:t>
      </w:r>
    </w:p>
    <w:p w14:paraId="424AF388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lastRenderedPageBreak/>
        <w:t>11.2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. Cada órgão ou entidade </w:t>
      </w:r>
      <w:r>
        <w:rPr>
          <w:rFonts w:ascii="Arial" w:eastAsia="Arial" w:hAnsi="Arial" w:cs="Arial"/>
          <w:b/>
          <w:color w:val="0070C0"/>
          <w:sz w:val="24"/>
          <w:szCs w:val="24"/>
        </w:rPr>
        <w:t>NÃO PARTICIPANTE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poderá aderir a até 50% (cinquenta por cento) do quantitativo dos itens registrados na Ata de Registro de Preços. </w:t>
      </w:r>
    </w:p>
    <w:p w14:paraId="506D7462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11.3.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soma de todas as adesões por </w:t>
      </w:r>
      <w:r>
        <w:rPr>
          <w:rFonts w:ascii="Arial" w:eastAsia="Arial" w:hAnsi="Arial" w:cs="Arial"/>
          <w:b/>
          <w:color w:val="0070C0"/>
          <w:sz w:val="24"/>
          <w:szCs w:val="24"/>
        </w:rPr>
        <w:t>NÃO PARTICIPANTES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não poderá exceder ao dobro do quantitativo de cada item registrado, independentemente do número de órgãos não participantes que aderirem.</w:t>
      </w:r>
    </w:p>
    <w:p w14:paraId="1216B47D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CF203D">
        <w:rPr>
          <w:rFonts w:ascii="Arial" w:eastAsia="Arial" w:hAnsi="Arial" w:cs="Arial"/>
          <w:b/>
          <w:bCs/>
          <w:color w:val="FF0000"/>
          <w:sz w:val="24"/>
          <w:szCs w:val="24"/>
        </w:rPr>
        <w:t>OBSERVAÇÃO</w:t>
      </w:r>
      <w:r>
        <w:rPr>
          <w:rFonts w:ascii="Arial" w:eastAsia="Arial" w:hAnsi="Arial" w:cs="Arial"/>
          <w:color w:val="FF0000"/>
          <w:sz w:val="24"/>
          <w:szCs w:val="24"/>
        </w:rPr>
        <w:t>: Os limites acima encontram-se previstos nos art. 86, §§ 4º e 5º, da Lei nº 14.133, de 2021. Trata-se de referenciais máximos, que admitem fixação em quantitativo inferior, conforme o caso.</w:t>
      </w:r>
    </w:p>
    <w:p w14:paraId="0C16CD92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11.4.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adesão do </w:t>
      </w:r>
      <w:r>
        <w:rPr>
          <w:rFonts w:ascii="Arial" w:eastAsia="Arial" w:hAnsi="Arial" w:cs="Arial"/>
          <w:b/>
          <w:color w:val="0070C0"/>
          <w:sz w:val="24"/>
          <w:szCs w:val="24"/>
        </w:rPr>
        <w:t>NÃO PARTICIPANTE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requer anuência do </w:t>
      </w:r>
      <w:r>
        <w:rPr>
          <w:rFonts w:ascii="Arial" w:eastAsia="Arial" w:hAnsi="Arial" w:cs="Arial"/>
          <w:b/>
          <w:color w:val="0070C0"/>
          <w:sz w:val="24"/>
          <w:szCs w:val="24"/>
        </w:rPr>
        <w:t>GERENCIADOR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e da </w:t>
      </w:r>
      <w:r>
        <w:rPr>
          <w:rFonts w:ascii="Arial" w:eastAsia="Arial" w:hAnsi="Arial" w:cs="Arial"/>
          <w:b/>
          <w:color w:val="0070C0"/>
          <w:sz w:val="24"/>
          <w:szCs w:val="24"/>
        </w:rPr>
        <w:t>DETENTORA DA ATA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e será autorizada desde que não haja prejuízo para as obrigações decorrentes desta Ata.</w:t>
      </w:r>
    </w:p>
    <w:p w14:paraId="61D90951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11.5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. A adesão deverá seguir as condições previstas no Edital e seus anexos, sendo efetivada na forma prevista no item 8.2, em até 90 (noventa) dias a contar da autorização do </w:t>
      </w:r>
      <w:r>
        <w:rPr>
          <w:rFonts w:ascii="Arial" w:eastAsia="Arial" w:hAnsi="Arial" w:cs="Arial"/>
          <w:b/>
          <w:color w:val="0070C0"/>
          <w:sz w:val="24"/>
          <w:szCs w:val="24"/>
        </w:rPr>
        <w:t>GERENCIADOR</w:t>
      </w:r>
      <w:r>
        <w:rPr>
          <w:rFonts w:ascii="Arial" w:eastAsia="Arial" w:hAnsi="Arial" w:cs="Arial"/>
          <w:color w:val="0070C0"/>
          <w:sz w:val="24"/>
          <w:szCs w:val="24"/>
        </w:rPr>
        <w:t>, admitida a prorrogação excepcional e justificada, desde que observado o prazo de vigência desta Ata.</w:t>
      </w:r>
    </w:p>
    <w:p w14:paraId="5E4759DE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11.6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. Os 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PARTICIPANTES 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poderão utilizar o quantitativo passível de adesão previsto nos itens 11.2 e 11.3, após exaurido o quantitativo total registrado, desde que haja concordância da </w:t>
      </w:r>
      <w:r>
        <w:rPr>
          <w:rFonts w:ascii="Arial" w:eastAsia="Arial" w:hAnsi="Arial" w:cs="Arial"/>
          <w:b/>
          <w:color w:val="0070C0"/>
          <w:sz w:val="24"/>
          <w:szCs w:val="24"/>
        </w:rPr>
        <w:t>DETENTORA DA ATA</w:t>
      </w:r>
      <w:r>
        <w:rPr>
          <w:rFonts w:ascii="Arial" w:eastAsia="Arial" w:hAnsi="Arial" w:cs="Arial"/>
          <w:color w:val="0070C0"/>
          <w:sz w:val="24"/>
          <w:szCs w:val="24"/>
        </w:rPr>
        <w:t>.</w:t>
      </w:r>
    </w:p>
    <w:p w14:paraId="724F73A2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1276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24CC443C" wp14:editId="4B627AB4">
                <wp:extent cx="5076825" cy="379050"/>
                <wp:effectExtent l="0" t="0" r="0" b="0"/>
                <wp:docPr id="271" name="Retângulo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7113" y="3600000"/>
                          <a:ext cx="50577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F241C6" w14:textId="77777777" w:rsidR="00957083" w:rsidRDefault="00000000" w:rsidP="00566762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12. DO CANCELAMENTO DO REGISTRO DE PREÇOS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CC443C" id="Retângulo 271" o:spid="_x0000_s1039" style="width:399.75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" fillcolor="#33608e" stroked="f">
                <v:textbox inset="2.53958mm,1.2694mm,2.53958mm,1.2694mm">
                  <w:txbxContent>
                    <w:p w14:paraId="62F241C6" w14:textId="77777777" w:rsidR="00957083" w:rsidRDefault="00000000" w:rsidP="00566762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12. DO CANCELAMENTO DO REGISTRO DE PREÇOS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D1413D2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12.1.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 registro de preços da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DETENTORA DA ATA </w:t>
      </w:r>
      <w:r>
        <w:rPr>
          <w:rFonts w:ascii="Arial" w:eastAsia="Arial" w:hAnsi="Arial" w:cs="Arial"/>
          <w:color w:val="000000"/>
          <w:sz w:val="24"/>
          <w:szCs w:val="24"/>
        </w:rPr>
        <w:t>será cancelado quando esta:</w:t>
      </w:r>
    </w:p>
    <w:p w14:paraId="364956CD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12.1.1.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Descumprir as condições nela previstas;</w:t>
      </w:r>
    </w:p>
    <w:p w14:paraId="3693C586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12.1.2.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Não mantiver as condições de habilitação exigidas na licitação;</w:t>
      </w:r>
    </w:p>
    <w:p w14:paraId="5E0D715B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1276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12.1.3.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Recusar-se injustificadamente a assinar os contratos decorrentes desta Ata;</w:t>
      </w:r>
    </w:p>
    <w:p w14:paraId="44C29B6E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12.1.4.</w:t>
      </w:r>
      <w:r>
        <w:rPr>
          <w:rFonts w:ascii="Arial" w:eastAsia="Arial" w:hAnsi="Arial" w:cs="Arial"/>
          <w:sz w:val="24"/>
          <w:szCs w:val="24"/>
        </w:rPr>
        <w:t xml:space="preserve"> Recusar-se a reduzir o preço registrado, na hipótese de este tornar-se superior àqueles praticados no mercado;</w:t>
      </w:r>
    </w:p>
    <w:p w14:paraId="78D1AFF6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12.1.5.</w:t>
      </w:r>
      <w:r>
        <w:rPr>
          <w:rFonts w:ascii="Arial" w:eastAsia="Arial" w:hAnsi="Arial" w:cs="Arial"/>
          <w:sz w:val="24"/>
          <w:szCs w:val="24"/>
        </w:rPr>
        <w:t xml:space="preserve"> Tiver sua falência decretada ou for dissolvida;</w:t>
      </w:r>
    </w:p>
    <w:p w14:paraId="1F586AE1" w14:textId="653C7145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12.1.6.</w:t>
      </w:r>
      <w:r>
        <w:rPr>
          <w:rFonts w:ascii="Arial" w:eastAsia="Arial" w:hAnsi="Arial" w:cs="Arial"/>
          <w:sz w:val="24"/>
          <w:szCs w:val="24"/>
        </w:rPr>
        <w:t xml:space="preserve"> Sofrer penalidade administrativa que impeça sua contratação no âmbito da Administração Direta </w:t>
      </w:r>
      <w:r w:rsidR="002E0185">
        <w:rPr>
          <w:rFonts w:ascii="Arial" w:eastAsia="Arial" w:hAnsi="Arial" w:cs="Arial"/>
          <w:sz w:val="24"/>
          <w:szCs w:val="24"/>
        </w:rPr>
        <w:t xml:space="preserve">e Indireta </w:t>
      </w:r>
      <w:r>
        <w:rPr>
          <w:rFonts w:ascii="Arial" w:eastAsia="Arial" w:hAnsi="Arial" w:cs="Arial"/>
          <w:sz w:val="24"/>
          <w:szCs w:val="24"/>
        </w:rPr>
        <w:t xml:space="preserve">do Município de Ferraz de Vasconcelos, salvo se a sanção não ultrapassar o prazo de vigência desta Ata e não for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o responsável por </w:t>
      </w:r>
      <w:r>
        <w:rPr>
          <w:rFonts w:ascii="Arial" w:eastAsia="Arial" w:hAnsi="Arial" w:cs="Arial"/>
          <w:sz w:val="24"/>
          <w:szCs w:val="24"/>
        </w:rPr>
        <w:lastRenderedPageBreak/>
        <w:t xml:space="preserve">sua aplicação, hipótese em que o registro de preços poderá ser mantido pelo prazo remanescente, após cumprida a penalidade, mediante decisão fundamentada do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1E08EC9E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12.2.</w:t>
      </w:r>
      <w:r>
        <w:rPr>
          <w:rFonts w:ascii="Arial" w:eastAsia="Arial" w:hAnsi="Arial" w:cs="Arial"/>
          <w:sz w:val="24"/>
          <w:szCs w:val="24"/>
        </w:rPr>
        <w:t xml:space="preserve"> A Ata de Registro de Preços será cancelada também por razões de interesse público ou em decorrência de caso fortuito ou força maior, que prejudique o cumprimento das obrigações definidas nesta Ata de Registro de Preços, devidamente comprovados e justificados.</w:t>
      </w:r>
    </w:p>
    <w:p w14:paraId="576A29B0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12.3.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color w:val="0070C0"/>
          <w:sz w:val="24"/>
          <w:szCs w:val="24"/>
        </w:rPr>
        <w:t>ATA DE REGISTRO DE PREÇOS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poderá ser cancelada em caso de extinção antecipada do contrato dela decorrente firmado pelo </w:t>
      </w:r>
      <w:r>
        <w:rPr>
          <w:rFonts w:ascii="Arial" w:eastAsia="Arial" w:hAnsi="Arial" w:cs="Arial"/>
          <w:b/>
          <w:color w:val="0070C0"/>
          <w:sz w:val="24"/>
          <w:szCs w:val="24"/>
        </w:rPr>
        <w:t>GERENCIADOR</w:t>
      </w:r>
      <w:r>
        <w:rPr>
          <w:rFonts w:ascii="Arial" w:eastAsia="Arial" w:hAnsi="Arial" w:cs="Arial"/>
          <w:color w:val="0070C0"/>
          <w:sz w:val="24"/>
          <w:szCs w:val="24"/>
        </w:rPr>
        <w:t>.</w:t>
      </w:r>
    </w:p>
    <w:p w14:paraId="1ECE18EF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12.4.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Será assegurado o contraditório e a ampla defesa antes do cancelamento do registro de preços, ressalvada a hipótese de que trata o item 12.1.6.</w:t>
      </w:r>
    </w:p>
    <w:p w14:paraId="639F540D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1276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1C0A1B1E" wp14:editId="4ABF0B90">
                <wp:extent cx="5191125" cy="379050"/>
                <wp:effectExtent l="0" t="0" r="0" b="0"/>
                <wp:docPr id="272" name="Retângulo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59963" y="3600000"/>
                          <a:ext cx="51720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A5B686" w14:textId="77777777" w:rsidR="00957083" w:rsidRDefault="00000000" w:rsidP="00902C92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13. DAS INFRAÇÕES E SANÇÕES ADMINISTRATIVAS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0A1B1E" id="Retângulo 272" o:spid="_x0000_s1040" style="width:408.75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" fillcolor="#33608e" stroked="f">
                <v:textbox inset="2.53958mm,1.2694mm,2.53958mm,1.2694mm">
                  <w:txbxContent>
                    <w:p w14:paraId="57A5B686" w14:textId="77777777" w:rsidR="00957083" w:rsidRDefault="00000000" w:rsidP="00902C92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13. DAS INFRAÇÕES E SANÇÕES ADMINISTRATIVAS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2685EA5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13.1.</w:t>
      </w:r>
      <w:r>
        <w:rPr>
          <w:rFonts w:ascii="Arial" w:eastAsia="Arial" w:hAnsi="Arial" w:cs="Arial"/>
          <w:sz w:val="24"/>
          <w:szCs w:val="24"/>
        </w:rPr>
        <w:t xml:space="preserve"> Comete infração administrativa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que:</w:t>
      </w:r>
    </w:p>
    <w:p w14:paraId="2903DDAC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13.1.1.</w:t>
      </w:r>
      <w:r>
        <w:rPr>
          <w:rFonts w:ascii="Arial" w:eastAsia="Arial" w:hAnsi="Arial" w:cs="Arial"/>
          <w:sz w:val="24"/>
          <w:szCs w:val="24"/>
        </w:rPr>
        <w:t xml:space="preserve"> não retirar a ordem de fornecimento ou não assinar o contrato decorrentes desta Ata dentro do prazo estipulado;</w:t>
      </w:r>
    </w:p>
    <w:p w14:paraId="145BE189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13.1.2.</w:t>
      </w:r>
      <w:r>
        <w:rPr>
          <w:rFonts w:ascii="Arial" w:eastAsia="Arial" w:hAnsi="Arial" w:cs="Arial"/>
          <w:sz w:val="24"/>
          <w:szCs w:val="24"/>
        </w:rPr>
        <w:t xml:space="preserve"> recusar-se a reduzir os preços registrados diante da superveniente criação, alteração ou extinção de tributos ou encargos legais com comprovada repercussão sobre a Ata;</w:t>
      </w:r>
    </w:p>
    <w:p w14:paraId="23E7F447" w14:textId="77777777" w:rsidR="00957083" w:rsidRDefault="00000000">
      <w:pPr>
        <w:spacing w:before="120" w:after="120" w:line="360" w:lineRule="auto"/>
        <w:ind w:left="-426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13.1.3.</w:t>
      </w:r>
      <w:r>
        <w:rPr>
          <w:rFonts w:ascii="Arial" w:eastAsia="Arial" w:hAnsi="Arial" w:cs="Arial"/>
          <w:sz w:val="24"/>
          <w:szCs w:val="24"/>
        </w:rPr>
        <w:t xml:space="preserve"> recusar-se a manter os preços registrados após indeferimento do seu pedido de revisão. </w:t>
      </w:r>
    </w:p>
    <w:p w14:paraId="1493016A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13.2.</w:t>
      </w:r>
      <w:r>
        <w:rPr>
          <w:rFonts w:ascii="Arial" w:eastAsia="Arial" w:hAnsi="Arial" w:cs="Arial"/>
          <w:sz w:val="24"/>
          <w:szCs w:val="24"/>
        </w:rPr>
        <w:t xml:space="preserve"> A penalidade de multa será aplicada de acordo com as seguintes regras:</w:t>
      </w:r>
    </w:p>
    <w:p w14:paraId="66AA0D22" w14:textId="7281F4AF" w:rsidR="00957083" w:rsidRPr="0061587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1276"/>
        <w:jc w:val="both"/>
        <w:rPr>
          <w:rFonts w:ascii="Arial" w:eastAsia="Arial" w:hAnsi="Arial" w:cs="Arial"/>
          <w:color w:val="000000"/>
          <w:sz w:val="24"/>
          <w:szCs w:val="24"/>
          <w:highlight w:val="yellow"/>
        </w:rPr>
      </w:pPr>
      <w:bookmarkStart w:id="6" w:name="_heading=h.1fob9te" w:colFirst="0" w:colLast="0"/>
      <w:bookmarkEnd w:id="6"/>
      <w:r w:rsidRPr="0061587B">
        <w:rPr>
          <w:rFonts w:ascii="Arial" w:eastAsia="Arial" w:hAnsi="Arial" w:cs="Arial"/>
          <w:b/>
          <w:color w:val="000000"/>
          <w:sz w:val="24"/>
          <w:szCs w:val="24"/>
          <w:highlight w:val="yellow"/>
        </w:rPr>
        <w:t>13.2.1.</w:t>
      </w:r>
      <w:r w:rsidRPr="0061587B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 Multa de </w:t>
      </w:r>
      <w:r w:rsidRPr="0061587B">
        <w:rPr>
          <w:rFonts w:ascii="Arial" w:eastAsia="Arial" w:hAnsi="Arial" w:cs="Arial"/>
          <w:color w:val="0070C0"/>
          <w:sz w:val="24"/>
          <w:szCs w:val="24"/>
          <w:highlight w:val="yellow"/>
        </w:rPr>
        <w:t xml:space="preserve">1% (um por cento) a 10% (dez por cento) </w:t>
      </w:r>
      <w:r w:rsidRPr="0061587B">
        <w:rPr>
          <w:rFonts w:ascii="Arial" w:eastAsia="Arial" w:hAnsi="Arial" w:cs="Arial"/>
          <w:color w:val="000000"/>
          <w:sz w:val="24"/>
          <w:szCs w:val="24"/>
          <w:highlight w:val="yellow"/>
        </w:rPr>
        <w:t>sobre o valor total da Ata, a ser aplicada a quem cometer a infração prevista no item 13.1.1 desta Ata;</w:t>
      </w:r>
    </w:p>
    <w:p w14:paraId="24C6B216" w14:textId="7E94DF0C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61587B">
        <w:rPr>
          <w:rFonts w:ascii="Arial" w:eastAsia="Arial" w:hAnsi="Arial" w:cs="Arial"/>
          <w:b/>
          <w:color w:val="000000"/>
          <w:sz w:val="24"/>
          <w:szCs w:val="24"/>
          <w:highlight w:val="yellow"/>
        </w:rPr>
        <w:t>13.2.2.</w:t>
      </w:r>
      <w:r w:rsidRPr="0061587B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 Multa de </w:t>
      </w:r>
      <w:r w:rsidRPr="0061587B">
        <w:rPr>
          <w:rFonts w:ascii="Arial" w:eastAsia="Arial" w:hAnsi="Arial" w:cs="Arial"/>
          <w:color w:val="0070C0"/>
          <w:sz w:val="24"/>
          <w:szCs w:val="24"/>
          <w:highlight w:val="yellow"/>
        </w:rPr>
        <w:t xml:space="preserve">0,5% (cinco décimos por cento) a 5% (cinco por cento) </w:t>
      </w:r>
      <w:r w:rsidRPr="0061587B">
        <w:rPr>
          <w:rFonts w:ascii="Arial" w:eastAsia="Arial" w:hAnsi="Arial" w:cs="Arial"/>
          <w:color w:val="000000"/>
          <w:sz w:val="24"/>
          <w:szCs w:val="24"/>
          <w:highlight w:val="yellow"/>
        </w:rPr>
        <w:t>sobre o valor total da Ata, a ser aplicada em caso do cometimento das infrações previstas nos itens 13.1.2 e 13.1.3. desta Ata.</w:t>
      </w:r>
    </w:p>
    <w:p w14:paraId="75AABC92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13.3.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Além da multa aplicada, é aplicável a penalidade de Impedimento de licitar e contratar com o Município de Ferraz de Vasconcelos, nos seguintes casos e condições:</w:t>
      </w:r>
    </w:p>
    <w:p w14:paraId="3211314A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13.3.1.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na infração prevista no item 13.1.1: de 6 a 12 meses;</w:t>
      </w:r>
    </w:p>
    <w:p w14:paraId="589CAE49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13.3.2.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nas infrações previstas nos itens 13.1.2. e 13.1.3: até 6 meses.</w:t>
      </w:r>
    </w:p>
    <w:p w14:paraId="0DD70E86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13.4.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Na fixação da dosimetria das sanções previstas nesta Ata, serão observados os mesmos critérios e diretrizes fixados no edital da licitação.</w:t>
      </w:r>
    </w:p>
    <w:p w14:paraId="0E54E2A8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13.5.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aplicação das sanções deverá ser precedida de processo administrativo, garantidos os princípios da ampla defesa e contraditório, a ser instaurado no âmbito do órgão </w:t>
      </w:r>
      <w:r>
        <w:rPr>
          <w:rFonts w:ascii="Arial" w:eastAsia="Arial" w:hAnsi="Arial" w:cs="Arial"/>
          <w:b/>
          <w:color w:val="000000"/>
          <w:sz w:val="24"/>
          <w:szCs w:val="24"/>
        </w:rPr>
        <w:t>PARTICIPANTE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no caso de cometimento da infração prevista no item 13.1.1, e do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GERENCIADOR, </w:t>
      </w:r>
      <w:r>
        <w:rPr>
          <w:rFonts w:ascii="Arial" w:eastAsia="Arial" w:hAnsi="Arial" w:cs="Arial"/>
          <w:color w:val="000000"/>
          <w:sz w:val="24"/>
          <w:szCs w:val="24"/>
        </w:rPr>
        <w:t>quando se tratar das infrações previstas nos itens 13.1.2 e 13.1.3.</w:t>
      </w:r>
    </w:p>
    <w:p w14:paraId="6987EE71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1E2B7FF6" wp14:editId="05D8C262">
                <wp:extent cx="2905125" cy="379050"/>
                <wp:effectExtent l="0" t="0" r="0" b="0"/>
                <wp:docPr id="268" name="Retângulo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02963" y="3600000"/>
                          <a:ext cx="28860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272482" w14:textId="77777777" w:rsidR="00957083" w:rsidRDefault="00000000" w:rsidP="00902C92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14. DA PUBLICAÇÃO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2B7FF6" id="Retângulo 268" o:spid="_x0000_s1041" style="width:228.75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" fillcolor="#33608e" stroked="f">
                <v:textbox inset="2.53958mm,1.2694mm,2.53958mm,1.2694mm">
                  <w:txbxContent>
                    <w:p w14:paraId="4D272482" w14:textId="77777777" w:rsidR="00957083" w:rsidRDefault="00000000" w:rsidP="00902C92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14. DA PUBLICAÇÃO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ED353B9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14.1.</w:t>
      </w:r>
      <w:r>
        <w:rPr>
          <w:rFonts w:ascii="Arial" w:eastAsia="Arial" w:hAnsi="Arial" w:cs="Arial"/>
          <w:sz w:val="24"/>
          <w:szCs w:val="24"/>
        </w:rPr>
        <w:t xml:space="preserve"> Esta Ata de Registro de Preço será publicada no Portal Nacional de Contratações Públicas (PNCP), bem como no sistema </w:t>
      </w:r>
      <w:r w:rsidRPr="00CA35A7">
        <w:rPr>
          <w:rFonts w:ascii="Arial" w:eastAsia="Arial" w:hAnsi="Arial" w:cs="Arial"/>
          <w:sz w:val="24"/>
          <w:szCs w:val="24"/>
        </w:rPr>
        <w:t>BBMNET</w:t>
      </w:r>
      <w:r>
        <w:rPr>
          <w:rFonts w:ascii="Arial" w:eastAsia="Arial" w:hAnsi="Arial" w:cs="Arial"/>
          <w:sz w:val="24"/>
          <w:szCs w:val="24"/>
        </w:rPr>
        <w:t xml:space="preserve"> como condição de sua eficácia, devendo a sua divulgação ser mantida durante toda a vigência.</w:t>
      </w:r>
    </w:p>
    <w:p w14:paraId="2C3F9E8D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127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67A5DE0D" wp14:editId="61447841">
                <wp:extent cx="2143125" cy="379050"/>
                <wp:effectExtent l="0" t="0" r="0" b="0"/>
                <wp:docPr id="270" name="Retângulo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83963" y="3600000"/>
                          <a:ext cx="21240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207558" w14:textId="77777777" w:rsidR="00957083" w:rsidRDefault="00000000" w:rsidP="00AE5487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15. DO FORO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A5DE0D" id="Retângulo 270" o:spid="_x0000_s1042" style="width:168.75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" fillcolor="#33608e" stroked="f">
                <v:textbox inset="2.53958mm,1.2694mm,2.53958mm,1.2694mm">
                  <w:txbxContent>
                    <w:p w14:paraId="16207558" w14:textId="77777777" w:rsidR="00957083" w:rsidRDefault="00000000" w:rsidP="00AE5487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15. DO FORO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FB23F7F" w14:textId="77777777" w:rsidR="00957083" w:rsidRDefault="00000000">
      <w:pPr>
        <w:spacing w:before="120" w:after="120" w:line="360" w:lineRule="auto"/>
        <w:ind w:left="-992" w:right="-1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15.1.</w:t>
      </w:r>
      <w:r>
        <w:rPr>
          <w:rFonts w:ascii="Arial" w:eastAsia="Arial" w:hAnsi="Arial" w:cs="Arial"/>
          <w:sz w:val="24"/>
          <w:szCs w:val="24"/>
        </w:rPr>
        <w:t xml:space="preserve"> Fica eleito o Foro da Comarca de Ferraz de Vasconcelos para os litígios decorrentes deste instrumento. </w:t>
      </w:r>
    </w:p>
    <w:p w14:paraId="143AAE6D" w14:textId="77777777" w:rsidR="00957083" w:rsidRDefault="00000000">
      <w:pPr>
        <w:tabs>
          <w:tab w:val="left" w:pos="426"/>
          <w:tab w:val="left" w:pos="1191"/>
        </w:tabs>
        <w:spacing w:after="24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Ferraz de Vasconcelos, 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XX </w:t>
      </w:r>
      <w:r>
        <w:rPr>
          <w:rFonts w:ascii="Arial" w:eastAsia="Arial" w:hAnsi="Arial" w:cs="Arial"/>
          <w:sz w:val="24"/>
          <w:szCs w:val="24"/>
        </w:rPr>
        <w:t xml:space="preserve">de </w:t>
      </w:r>
      <w:r>
        <w:rPr>
          <w:rFonts w:ascii="Arial" w:eastAsia="Arial" w:hAnsi="Arial" w:cs="Arial"/>
          <w:color w:val="0070C0"/>
          <w:sz w:val="24"/>
          <w:szCs w:val="24"/>
        </w:rPr>
        <w:t>XXXXXXXXX</w:t>
      </w:r>
      <w:r>
        <w:rPr>
          <w:rFonts w:ascii="Arial" w:eastAsia="Arial" w:hAnsi="Arial" w:cs="Arial"/>
          <w:sz w:val="24"/>
          <w:szCs w:val="24"/>
        </w:rPr>
        <w:t xml:space="preserve"> de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XXXX.</w:t>
      </w:r>
    </w:p>
    <w:p w14:paraId="2A42436C" w14:textId="77777777" w:rsidR="00957083" w:rsidRDefault="00000000">
      <w:pPr>
        <w:tabs>
          <w:tab w:val="left" w:pos="426"/>
          <w:tab w:val="left" w:pos="1191"/>
        </w:tabs>
        <w:spacing w:after="0" w:line="360" w:lineRule="auto"/>
        <w:jc w:val="center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ÓRGÃO GERENCIADOR</w:t>
      </w:r>
    </w:p>
    <w:p w14:paraId="4B214613" w14:textId="77777777" w:rsidR="00957083" w:rsidRDefault="00000000">
      <w:pPr>
        <w:tabs>
          <w:tab w:val="left" w:pos="426"/>
          <w:tab w:val="left" w:pos="1191"/>
        </w:tabs>
        <w:spacing w:after="0" w:line="360" w:lineRule="auto"/>
        <w:jc w:val="center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DETENTORA DA ATA</w:t>
      </w:r>
    </w:p>
    <w:sectPr w:rsidR="00957083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18" w:right="1983" w:bottom="1417" w:left="1701" w:header="1134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8D1E6" w14:textId="77777777" w:rsidR="00C86139" w:rsidRDefault="00C86139">
      <w:pPr>
        <w:spacing w:after="0" w:line="240" w:lineRule="auto"/>
      </w:pPr>
      <w:r>
        <w:separator/>
      </w:r>
    </w:p>
  </w:endnote>
  <w:endnote w:type="continuationSeparator" w:id="0">
    <w:p w14:paraId="7461C709" w14:textId="77777777" w:rsidR="00C86139" w:rsidRDefault="00C8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0A3F" w14:textId="77777777" w:rsidR="0095708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right="-850"/>
      <w:jc w:val="right"/>
      <w:rPr>
        <w:color w:val="33608E"/>
      </w:rPr>
    </w:pPr>
    <w:r>
      <w:rPr>
        <w:color w:val="33608E"/>
      </w:rPr>
      <w:fldChar w:fldCharType="begin"/>
    </w:r>
    <w:r>
      <w:rPr>
        <w:color w:val="33608E"/>
      </w:rPr>
      <w:instrText>PAGE</w:instrText>
    </w:r>
    <w:r>
      <w:rPr>
        <w:color w:val="33608E"/>
      </w:rPr>
      <w:fldChar w:fldCharType="separate"/>
    </w:r>
    <w:r w:rsidR="00D7411C">
      <w:rPr>
        <w:noProof/>
        <w:color w:val="33608E"/>
      </w:rPr>
      <w:t>2</w:t>
    </w:r>
    <w:r>
      <w:rPr>
        <w:color w:val="33608E"/>
      </w:rPr>
      <w:fldChar w:fldCharType="end"/>
    </w:r>
    <w:r>
      <w:rPr>
        <w:noProof/>
      </w:rPr>
      <mc:AlternateContent>
        <mc:Choice Requires="wpg">
          <w:drawing>
            <wp:anchor distT="0" distB="0" distL="0" distR="0" simplePos="0" relativeHeight="251663360" behindDoc="1" locked="0" layoutInCell="1" hidden="0" allowOverlap="1" wp14:anchorId="1BC297E4" wp14:editId="1349C9B7">
              <wp:simplePos x="0" y="0"/>
              <wp:positionH relativeFrom="column">
                <wp:posOffset>-1084259</wp:posOffset>
              </wp:positionH>
              <wp:positionV relativeFrom="paragraph">
                <wp:posOffset>10294938</wp:posOffset>
              </wp:positionV>
              <wp:extent cx="7598410" cy="387985"/>
              <wp:effectExtent l="0" t="0" r="0" b="0"/>
              <wp:wrapNone/>
              <wp:docPr id="277" name="Retângulo 2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1083" y="3600295"/>
                        <a:ext cx="7569835" cy="35941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>
                        <a:noFill/>
                      </a:ln>
                    </wps:spPr>
                    <wps:txbx>
                      <w:txbxContent>
                        <w:p w14:paraId="7BDA3211" w14:textId="77777777" w:rsidR="00957083" w:rsidRDefault="00957083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-1084259</wp:posOffset>
              </wp:positionH>
              <wp:positionV relativeFrom="paragraph">
                <wp:posOffset>10294938</wp:posOffset>
              </wp:positionV>
              <wp:extent cx="7598410" cy="387985"/>
              <wp:effectExtent b="0" l="0" r="0" t="0"/>
              <wp:wrapNone/>
              <wp:docPr id="277" name="image14.png"/>
              <a:graphic>
                <a:graphicData uri="http://schemas.openxmlformats.org/drawingml/2006/picture">
                  <pic:pic>
                    <pic:nvPicPr>
                      <pic:cNvPr id="0" name="image1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410" cy="3879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DB7059A" w14:textId="77777777" w:rsidR="00957083" w:rsidRDefault="009570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B70F" w14:textId="77777777" w:rsidR="0095708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214"/>
      </w:tabs>
      <w:spacing w:after="0" w:line="240" w:lineRule="auto"/>
      <w:ind w:right="-850" w:firstLine="1416"/>
      <w:jc w:val="right"/>
      <w:rPr>
        <w:color w:val="33608E"/>
      </w:rPr>
    </w:pPr>
    <w:r>
      <w:rPr>
        <w:color w:val="33608E"/>
      </w:rPr>
      <w:fldChar w:fldCharType="begin"/>
    </w:r>
    <w:r>
      <w:rPr>
        <w:color w:val="33608E"/>
      </w:rPr>
      <w:instrText>PAGE</w:instrText>
    </w:r>
    <w:r>
      <w:rPr>
        <w:color w:val="33608E"/>
      </w:rPr>
      <w:fldChar w:fldCharType="separate"/>
    </w:r>
    <w:r w:rsidR="00D7411C">
      <w:rPr>
        <w:noProof/>
        <w:color w:val="33608E"/>
      </w:rPr>
      <w:t>1</w:t>
    </w:r>
    <w:r>
      <w:rPr>
        <w:color w:val="33608E"/>
      </w:rPr>
      <w:fldChar w:fldCharType="end"/>
    </w:r>
  </w:p>
  <w:p w14:paraId="7A987A23" w14:textId="77777777" w:rsidR="0095708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hidden="0" allowOverlap="1" wp14:anchorId="0D3106BB" wp14:editId="2CDBE2B1">
              <wp:simplePos x="0" y="0"/>
              <wp:positionH relativeFrom="column">
                <wp:posOffset>-1084259</wp:posOffset>
              </wp:positionH>
              <wp:positionV relativeFrom="paragraph">
                <wp:posOffset>10294938</wp:posOffset>
              </wp:positionV>
              <wp:extent cx="7598682" cy="388575"/>
              <wp:effectExtent l="0" t="0" r="0" b="0"/>
              <wp:wrapNone/>
              <wp:docPr id="276" name="Retângulo 2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0947" y="3600000"/>
                        <a:ext cx="7570107" cy="36000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>
                        <a:noFill/>
                      </a:ln>
                    </wps:spPr>
                    <wps:txbx>
                      <w:txbxContent>
                        <w:p w14:paraId="6079E7C8" w14:textId="77777777" w:rsidR="00957083" w:rsidRDefault="00957083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-1084259</wp:posOffset>
              </wp:positionH>
              <wp:positionV relativeFrom="paragraph">
                <wp:posOffset>10294938</wp:posOffset>
              </wp:positionV>
              <wp:extent cx="7598682" cy="388575"/>
              <wp:effectExtent b="0" l="0" r="0" t="0"/>
              <wp:wrapNone/>
              <wp:docPr id="276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82" cy="38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500F" w14:textId="77777777" w:rsidR="00C86139" w:rsidRDefault="00C86139">
      <w:pPr>
        <w:spacing w:after="0" w:line="240" w:lineRule="auto"/>
      </w:pPr>
      <w:r>
        <w:separator/>
      </w:r>
    </w:p>
  </w:footnote>
  <w:footnote w:type="continuationSeparator" w:id="0">
    <w:p w14:paraId="660CA729" w14:textId="77777777" w:rsidR="00C86139" w:rsidRDefault="00C86139">
      <w:pPr>
        <w:spacing w:after="0" w:line="240" w:lineRule="auto"/>
      </w:pPr>
      <w:r>
        <w:continuationSeparator/>
      </w:r>
    </w:p>
  </w:footnote>
  <w:footnote w:id="1">
    <w:p w14:paraId="0A9460F8" w14:textId="77777777" w:rsidR="0095708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92" w:right="-1276"/>
        <w:jc w:val="both"/>
        <w:rPr>
          <w:color w:val="000000"/>
          <w:sz w:val="20"/>
          <w:szCs w:val="20"/>
        </w:rPr>
      </w:pPr>
      <w:bookmarkStart w:id="1" w:name="_heading=h.3znysh7" w:colFirst="0" w:colLast="0"/>
      <w:bookmarkEnd w:id="1"/>
      <w:r>
        <w:rPr>
          <w:vertAlign w:val="superscript"/>
        </w:rPr>
        <w:footnoteRef/>
      </w:r>
      <w:r>
        <w:rPr>
          <w:rFonts w:ascii="Bahnschrift" w:eastAsia="Bahnschrift" w:hAnsi="Bahnschrift" w:cs="Bahnschrift"/>
          <w:color w:val="000000"/>
          <w:sz w:val="16"/>
          <w:szCs w:val="16"/>
        </w:rPr>
        <w:t xml:space="preserve"> Fazer os ajustes necessários se a contratada for pessoa física.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645D" w14:textId="77777777" w:rsidR="0095708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240" w:after="0" w:line="240" w:lineRule="auto"/>
      <w:rPr>
        <w:color w:val="15B0B3"/>
        <w:sz w:val="28"/>
        <w:szCs w:val="28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20F97A27" wp14:editId="1DCFF33A">
              <wp:simplePos x="0" y="0"/>
              <wp:positionH relativeFrom="margin">
                <wp:posOffset>-1094418</wp:posOffset>
              </wp:positionH>
              <wp:positionV relativeFrom="page">
                <wp:posOffset>-4760</wp:posOffset>
              </wp:positionV>
              <wp:extent cx="7588885" cy="885825"/>
              <wp:effectExtent l="0" t="0" r="0" b="0"/>
              <wp:wrapNone/>
              <wp:docPr id="291" name="Retângulo 2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351375"/>
                        <a:ext cx="756031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AE08D9" w14:textId="77777777" w:rsidR="00957083" w:rsidRDefault="00957083">
                          <w:pPr>
                            <w:spacing w:before="120" w:after="0" w:line="360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posOffset>-1094418</wp:posOffset>
              </wp:positionH>
              <wp:positionV relativeFrom="page">
                <wp:posOffset>-4760</wp:posOffset>
              </wp:positionV>
              <wp:extent cx="7588885" cy="885825"/>
              <wp:effectExtent b="0" l="0" r="0" t="0"/>
              <wp:wrapNone/>
              <wp:docPr id="291" name="image28.png"/>
              <a:graphic>
                <a:graphicData uri="http://schemas.openxmlformats.org/drawingml/2006/picture">
                  <pic:pic>
                    <pic:nvPicPr>
                      <pic:cNvPr id="0" name="image2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8885" cy="8858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4DB2AF5E" wp14:editId="5AFE84EF">
              <wp:simplePos x="0" y="0"/>
              <wp:positionH relativeFrom="margin">
                <wp:posOffset>-1099498</wp:posOffset>
              </wp:positionH>
              <wp:positionV relativeFrom="page">
                <wp:posOffset>849314</wp:posOffset>
              </wp:positionV>
              <wp:extent cx="7598410" cy="64135"/>
              <wp:effectExtent l="0" t="0" r="0" b="0"/>
              <wp:wrapNone/>
              <wp:docPr id="290" name="Retângulo 2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1083" y="3762220"/>
                        <a:ext cx="7569835" cy="3556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>
                        <a:noFill/>
                      </a:ln>
                    </wps:spPr>
                    <wps:txbx>
                      <w:txbxContent>
                        <w:p w14:paraId="5FD94FD6" w14:textId="77777777" w:rsidR="00957083" w:rsidRDefault="00957083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posOffset>-1099498</wp:posOffset>
              </wp:positionH>
              <wp:positionV relativeFrom="page">
                <wp:posOffset>849314</wp:posOffset>
              </wp:positionV>
              <wp:extent cx="7598410" cy="64135"/>
              <wp:effectExtent b="0" l="0" r="0" t="0"/>
              <wp:wrapNone/>
              <wp:docPr id="290" name="image27.png"/>
              <a:graphic>
                <a:graphicData uri="http://schemas.openxmlformats.org/drawingml/2006/picture">
                  <pic:pic>
                    <pic:nvPicPr>
                      <pic:cNvPr id="0" name="image2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410" cy="641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45720" distB="45720" distL="114300" distR="114300" simplePos="0" relativeHeight="251660288" behindDoc="0" locked="0" layoutInCell="1" hidden="0" allowOverlap="1" wp14:anchorId="713EB238" wp14:editId="0D47EFAE">
              <wp:simplePos x="0" y="0"/>
              <wp:positionH relativeFrom="column">
                <wp:posOffset>-804860</wp:posOffset>
              </wp:positionH>
              <wp:positionV relativeFrom="paragraph">
                <wp:posOffset>-606740</wp:posOffset>
              </wp:positionV>
              <wp:extent cx="1608455" cy="714375"/>
              <wp:effectExtent l="0" t="0" r="0" b="0"/>
              <wp:wrapSquare wrapText="bothSides" distT="45720" distB="45720" distL="114300" distR="114300"/>
              <wp:docPr id="269" name="Retângulo 2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56060" y="3437100"/>
                        <a:ext cx="157988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5051DD" w14:textId="77777777" w:rsidR="00957083" w:rsidRDefault="00957083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-804860</wp:posOffset>
              </wp:positionH>
              <wp:positionV relativeFrom="paragraph">
                <wp:posOffset>-606740</wp:posOffset>
              </wp:positionV>
              <wp:extent cx="1608455" cy="714375"/>
              <wp:effectExtent b="0" l="0" r="0" t="0"/>
              <wp:wrapSquare wrapText="bothSides" distB="45720" distT="45720" distL="114300" distR="114300"/>
              <wp:docPr id="26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8455" cy="714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1109D" w14:textId="77777777" w:rsidR="0095708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15B0B3"/>
        <w:sz w:val="24"/>
        <w:szCs w:val="24"/>
      </w:rPr>
      <mc:AlternateContent>
        <mc:Choice Requires="wpg">
          <w:drawing>
            <wp:anchor distT="0" distB="0" distL="0" distR="0" simplePos="0" relativeHeight="251661312" behindDoc="1" locked="0" layoutInCell="1" hidden="0" allowOverlap="1" wp14:anchorId="10CC3AB0" wp14:editId="05F4372D">
              <wp:simplePos x="0" y="0"/>
              <wp:positionH relativeFrom="margin">
                <wp:posOffset>-1094418</wp:posOffset>
              </wp:positionH>
              <wp:positionV relativeFrom="page">
                <wp:posOffset>-14283</wp:posOffset>
              </wp:positionV>
              <wp:extent cx="7588885" cy="923925"/>
              <wp:effectExtent l="0" t="0" r="0" b="0"/>
              <wp:wrapNone/>
              <wp:docPr id="278" name="Retângulo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332325"/>
                        <a:ext cx="756031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A81759" w14:textId="77777777" w:rsidR="00957083" w:rsidRDefault="00957083">
                          <w:pPr>
                            <w:spacing w:before="120" w:after="0" w:line="360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posOffset>-1094418</wp:posOffset>
              </wp:positionH>
              <wp:positionV relativeFrom="page">
                <wp:posOffset>-14283</wp:posOffset>
              </wp:positionV>
              <wp:extent cx="7588885" cy="923925"/>
              <wp:effectExtent b="0" l="0" r="0" t="0"/>
              <wp:wrapNone/>
              <wp:docPr id="278" name="image15.png"/>
              <a:graphic>
                <a:graphicData uri="http://schemas.openxmlformats.org/drawingml/2006/picture">
                  <pic:pic>
                    <pic:nvPicPr>
                      <pic:cNvPr id="0" name="image1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8885" cy="923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45720" distB="45720" distL="114300" distR="114300" simplePos="0" relativeHeight="251662336" behindDoc="0" locked="0" layoutInCell="1" hidden="0" allowOverlap="1" wp14:anchorId="04F56689" wp14:editId="556B3730">
              <wp:simplePos x="0" y="0"/>
              <wp:positionH relativeFrom="column">
                <wp:posOffset>-906460</wp:posOffset>
              </wp:positionH>
              <wp:positionV relativeFrom="paragraph">
                <wp:posOffset>-708340</wp:posOffset>
              </wp:positionV>
              <wp:extent cx="1543050" cy="914400"/>
              <wp:effectExtent l="0" t="0" r="0" b="0"/>
              <wp:wrapSquare wrapText="bothSides" distT="45720" distB="45720" distL="114300" distR="114300"/>
              <wp:docPr id="279" name="Retângulo 2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88763" y="3337088"/>
                        <a:ext cx="1514475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97471C" w14:textId="77777777" w:rsidR="00957083" w:rsidRDefault="00957083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-906460</wp:posOffset>
              </wp:positionH>
              <wp:positionV relativeFrom="paragraph">
                <wp:posOffset>-708340</wp:posOffset>
              </wp:positionV>
              <wp:extent cx="1543050" cy="914400"/>
              <wp:effectExtent b="0" l="0" r="0" t="0"/>
              <wp:wrapSquare wrapText="bothSides" distB="45720" distT="45720" distL="114300" distR="114300"/>
              <wp:docPr id="279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43050" cy="914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24578"/>
    <w:multiLevelType w:val="multilevel"/>
    <w:tmpl w:val="B81207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16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083"/>
    <w:rsid w:val="00001C95"/>
    <w:rsid w:val="00052E94"/>
    <w:rsid w:val="000B55A2"/>
    <w:rsid w:val="000B7D4B"/>
    <w:rsid w:val="00116B69"/>
    <w:rsid w:val="001241A4"/>
    <w:rsid w:val="001864F6"/>
    <w:rsid w:val="0019187F"/>
    <w:rsid w:val="001F5994"/>
    <w:rsid w:val="00267B04"/>
    <w:rsid w:val="002E0185"/>
    <w:rsid w:val="002F18F5"/>
    <w:rsid w:val="002F6BFE"/>
    <w:rsid w:val="00324A75"/>
    <w:rsid w:val="003A6DA3"/>
    <w:rsid w:val="00436DC6"/>
    <w:rsid w:val="004945A4"/>
    <w:rsid w:val="004A05F6"/>
    <w:rsid w:val="004A0C60"/>
    <w:rsid w:val="004F3AC1"/>
    <w:rsid w:val="00566762"/>
    <w:rsid w:val="005A13B1"/>
    <w:rsid w:val="005B093B"/>
    <w:rsid w:val="00604C1A"/>
    <w:rsid w:val="0061587B"/>
    <w:rsid w:val="006664DD"/>
    <w:rsid w:val="006E68E5"/>
    <w:rsid w:val="00723F35"/>
    <w:rsid w:val="0074447E"/>
    <w:rsid w:val="00750318"/>
    <w:rsid w:val="007E702A"/>
    <w:rsid w:val="007F12F8"/>
    <w:rsid w:val="00871519"/>
    <w:rsid w:val="00882E60"/>
    <w:rsid w:val="008C6D17"/>
    <w:rsid w:val="008F3A3D"/>
    <w:rsid w:val="00902C92"/>
    <w:rsid w:val="00957083"/>
    <w:rsid w:val="00997B29"/>
    <w:rsid w:val="009A76CC"/>
    <w:rsid w:val="009C2F30"/>
    <w:rsid w:val="009D60D7"/>
    <w:rsid w:val="00A50ABE"/>
    <w:rsid w:val="00A711BC"/>
    <w:rsid w:val="00AC7DB0"/>
    <w:rsid w:val="00AE5487"/>
    <w:rsid w:val="00B35D34"/>
    <w:rsid w:val="00BD40C0"/>
    <w:rsid w:val="00C2674B"/>
    <w:rsid w:val="00C86139"/>
    <w:rsid w:val="00CA35A7"/>
    <w:rsid w:val="00CF203D"/>
    <w:rsid w:val="00D7411C"/>
    <w:rsid w:val="00D91C5D"/>
    <w:rsid w:val="00EB1765"/>
    <w:rsid w:val="00EC607A"/>
    <w:rsid w:val="00F40FFA"/>
    <w:rsid w:val="00F45661"/>
    <w:rsid w:val="00F83D46"/>
    <w:rsid w:val="00F94446"/>
    <w:rsid w:val="00F94FDF"/>
    <w:rsid w:val="00FB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14AD8"/>
  <w15:docId w15:val="{396DD10B-25D6-4CB6-8EB1-C05765CF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qFormat/>
    <w:rsid w:val="00DF3832"/>
    <w:rPr>
      <w:color w:val="808080"/>
    </w:rPr>
  </w:style>
  <w:style w:type="table" w:styleId="Tabelacomgrade">
    <w:name w:val="Table Grid"/>
    <w:basedOn w:val="Tabelanormal"/>
    <w:uiPriority w:val="39"/>
    <w:rsid w:val="00215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B4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4755"/>
  </w:style>
  <w:style w:type="paragraph" w:styleId="Rodap">
    <w:name w:val="footer"/>
    <w:basedOn w:val="Normal"/>
    <w:link w:val="RodapChar"/>
    <w:uiPriority w:val="99"/>
    <w:unhideWhenUsed/>
    <w:rsid w:val="00FB4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4755"/>
  </w:style>
  <w:style w:type="paragraph" w:styleId="PargrafodaLista">
    <w:name w:val="List Paragraph"/>
    <w:aliases w:val="Segundo,Parágrafo da Lista11,Lista Itens,List Paragraph"/>
    <w:basedOn w:val="Normal"/>
    <w:link w:val="PargrafodaListaChar"/>
    <w:qFormat/>
    <w:rsid w:val="00122736"/>
    <w:pPr>
      <w:ind w:left="720"/>
      <w:contextualSpacing/>
    </w:pPr>
  </w:style>
  <w:style w:type="paragraph" w:customStyle="1" w:styleId="Standard">
    <w:name w:val="Standard"/>
    <w:next w:val="Normal"/>
    <w:qFormat/>
    <w:rsid w:val="00122736"/>
    <w:pPr>
      <w:suppressAutoHyphens/>
      <w:spacing w:after="0" w:line="240" w:lineRule="auto"/>
    </w:pPr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paragraph" w:customStyle="1" w:styleId="Normal1">
    <w:name w:val="Normal1"/>
    <w:rsid w:val="00291C1C"/>
    <w:pPr>
      <w:widowControl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SemEspaamento">
    <w:name w:val="No Spacing"/>
    <w:link w:val="SemEspaamentoChar"/>
    <w:qFormat/>
    <w:rsid w:val="00BC2006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SemEspaamentoChar">
    <w:name w:val="Sem Espaçamento Char"/>
    <w:link w:val="SemEspaamento"/>
    <w:uiPriority w:val="99"/>
    <w:qFormat/>
    <w:rsid w:val="00BC2006"/>
    <w:rPr>
      <w:rFonts w:ascii="Calibri" w:eastAsia="Calibri" w:hAnsi="Calibri" w:cs="Times New Roman"/>
      <w:sz w:val="20"/>
      <w:szCs w:val="20"/>
      <w:lang w:eastAsia="pt-BR"/>
    </w:rPr>
  </w:style>
  <w:style w:type="character" w:customStyle="1" w:styleId="PargrafodaListaChar">
    <w:name w:val="Parágrafo da Lista Char"/>
    <w:aliases w:val="Segundo Char,Parágrafo da Lista11 Char,Lista Itens Char,List Paragraph Char"/>
    <w:link w:val="PargrafodaLista"/>
    <w:uiPriority w:val="34"/>
    <w:qFormat/>
    <w:locked/>
    <w:rsid w:val="00BC2006"/>
  </w:style>
  <w:style w:type="numbering" w:customStyle="1" w:styleId="WWNum1">
    <w:name w:val="WWNum1"/>
    <w:basedOn w:val="Semlista"/>
    <w:rsid w:val="00C10D2B"/>
  </w:style>
  <w:style w:type="numbering" w:customStyle="1" w:styleId="WWNum3">
    <w:name w:val="WWNum3"/>
    <w:basedOn w:val="Semlista"/>
    <w:rsid w:val="005036DE"/>
  </w:style>
  <w:style w:type="paragraph" w:customStyle="1" w:styleId="56563A4FF7D44871B044BE85AC640335">
    <w:name w:val="56563A4FF7D44871B044BE85AC640335"/>
    <w:rsid w:val="00F44C72"/>
  </w:style>
  <w:style w:type="paragraph" w:customStyle="1" w:styleId="6AD2F9C35FA6479E9FC8C9CEAE9261EF">
    <w:name w:val="6AD2F9C35FA6479E9FC8C9CEAE9261EF"/>
    <w:rsid w:val="00DF22E4"/>
    <w:pPr>
      <w:suppressAutoHyphens/>
      <w:spacing w:after="0" w:line="240" w:lineRule="auto"/>
    </w:pPr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paragraph" w:customStyle="1" w:styleId="Contedodoquadro">
    <w:name w:val="Conteúdo do quadro"/>
    <w:basedOn w:val="Normal"/>
    <w:qFormat/>
    <w:rsid w:val="00880740"/>
    <w:pPr>
      <w:suppressAutoHyphens/>
    </w:pPr>
  </w:style>
  <w:style w:type="character" w:styleId="Refdecomentrio">
    <w:name w:val="annotation reference"/>
    <w:uiPriority w:val="99"/>
    <w:unhideWhenUsed/>
    <w:qFormat/>
    <w:rsid w:val="00880740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8807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88074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ntepargpadro1">
    <w:name w:val="Fonte parág. padrão1"/>
    <w:qFormat/>
    <w:rsid w:val="000D7BED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55F0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55F0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55F0F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3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345D"/>
    <w:rPr>
      <w:rFonts w:ascii="Segoe UI" w:hAnsi="Segoe UI" w:cs="Segoe UI"/>
      <w:sz w:val="18"/>
      <w:szCs w:val="1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A6DA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6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8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HZst7VGcC2M6QKlX1RiwIQwtvw==">CgMxLjAyCGguZ2pkZ3hzMgloLjMwajB6bGwyCWguMWZvYjl0ZTIJaC4zem55c2g3OAByITFSb0dGUG1YSEI0ZUh1aUl3VUV6UjdIZTFFbmtISHhxWg==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3548</Words>
  <Characters>19165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Meu Computador</cp:lastModifiedBy>
  <cp:revision>34</cp:revision>
  <cp:lastPrinted>2025-09-23T17:44:00Z</cp:lastPrinted>
  <dcterms:created xsi:type="dcterms:W3CDTF">2025-09-23T17:44:00Z</dcterms:created>
  <dcterms:modified xsi:type="dcterms:W3CDTF">2026-07-18T13:27:00Z</dcterms:modified>
</cp:coreProperties>
</file>